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FB04" w14:textId="77777777" w:rsidR="00332167" w:rsidRPr="00CF2E40" w:rsidRDefault="00332167" w:rsidP="00563E41">
      <w:pPr>
        <w:pStyle w:val="Default"/>
        <w:rPr>
          <w:color w:val="000000" w:themeColor="text1"/>
          <w:sz w:val="22"/>
          <w:szCs w:val="22"/>
        </w:rPr>
      </w:pPr>
    </w:p>
    <w:p w14:paraId="0421D300" w14:textId="64FBA297" w:rsidR="00332167" w:rsidRPr="00CF2E40" w:rsidRDefault="00332167" w:rsidP="00563E41">
      <w:pPr>
        <w:pStyle w:val="Default"/>
        <w:rPr>
          <w:b/>
          <w:color w:val="000000" w:themeColor="text1"/>
          <w:sz w:val="22"/>
          <w:szCs w:val="22"/>
        </w:rPr>
      </w:pPr>
      <w:r w:rsidRPr="00CF2E40">
        <w:rPr>
          <w:b/>
          <w:color w:val="000000" w:themeColor="text1"/>
          <w:sz w:val="22"/>
          <w:szCs w:val="22"/>
        </w:rPr>
        <w:t xml:space="preserve">Investigator </w:t>
      </w:r>
      <w:r w:rsidR="002E0C2C" w:rsidRPr="00CF2E40">
        <w:rPr>
          <w:b/>
          <w:color w:val="000000" w:themeColor="text1"/>
          <w:sz w:val="22"/>
          <w:szCs w:val="22"/>
        </w:rPr>
        <w:t xml:space="preserve">or Clinician-Investigator </w:t>
      </w:r>
      <w:r w:rsidRPr="00CF2E40">
        <w:rPr>
          <w:b/>
          <w:color w:val="000000" w:themeColor="text1"/>
          <w:sz w:val="22"/>
          <w:szCs w:val="22"/>
        </w:rPr>
        <w:t>in Sexual and Gender Minority Health</w:t>
      </w:r>
    </w:p>
    <w:p w14:paraId="15ABB1EA" w14:textId="63338B9C" w:rsidR="00492E21" w:rsidRPr="00CF2E40" w:rsidRDefault="00332167" w:rsidP="00563E41">
      <w:pPr>
        <w:pStyle w:val="Default"/>
        <w:rPr>
          <w:bCs/>
          <w:i/>
          <w:iCs/>
          <w:color w:val="000000" w:themeColor="text1"/>
          <w:sz w:val="22"/>
          <w:szCs w:val="22"/>
        </w:rPr>
      </w:pPr>
      <w:r w:rsidRPr="00CF2E40">
        <w:rPr>
          <w:bCs/>
          <w:i/>
          <w:iCs/>
          <w:color w:val="000000" w:themeColor="text1"/>
          <w:sz w:val="22"/>
          <w:szCs w:val="22"/>
        </w:rPr>
        <w:t>A</w:t>
      </w:r>
      <w:r w:rsidR="00FA47E3" w:rsidRPr="00CF2E40">
        <w:rPr>
          <w:bCs/>
          <w:i/>
          <w:iCs/>
          <w:color w:val="000000" w:themeColor="text1"/>
          <w:sz w:val="22"/>
          <w:szCs w:val="22"/>
        </w:rPr>
        <w:t xml:space="preserve">ssistant, </w:t>
      </w:r>
      <w:r w:rsidR="000C59E9" w:rsidRPr="00CF2E40">
        <w:rPr>
          <w:bCs/>
          <w:i/>
          <w:iCs/>
          <w:color w:val="000000" w:themeColor="text1"/>
          <w:sz w:val="22"/>
          <w:szCs w:val="22"/>
        </w:rPr>
        <w:t>Associate</w:t>
      </w:r>
      <w:r w:rsidR="00FA47E3" w:rsidRPr="00CF2E40">
        <w:rPr>
          <w:bCs/>
          <w:i/>
          <w:iCs/>
          <w:color w:val="000000" w:themeColor="text1"/>
          <w:sz w:val="22"/>
          <w:szCs w:val="22"/>
        </w:rPr>
        <w:t>,</w:t>
      </w:r>
      <w:r w:rsidR="000C59E9" w:rsidRPr="00CF2E40">
        <w:rPr>
          <w:bCs/>
          <w:i/>
          <w:iCs/>
          <w:color w:val="000000" w:themeColor="text1"/>
          <w:sz w:val="22"/>
          <w:szCs w:val="22"/>
        </w:rPr>
        <w:t xml:space="preserve"> or Full Professor of Medicine</w:t>
      </w:r>
    </w:p>
    <w:p w14:paraId="6011485E" w14:textId="73F3E832" w:rsidR="00332167" w:rsidRPr="00CF2E40" w:rsidRDefault="00492E21" w:rsidP="00563E41">
      <w:pPr>
        <w:pStyle w:val="Default"/>
        <w:rPr>
          <w:bCs/>
          <w:i/>
          <w:iCs/>
          <w:color w:val="000000" w:themeColor="text1"/>
          <w:sz w:val="22"/>
          <w:szCs w:val="22"/>
        </w:rPr>
      </w:pPr>
      <w:r w:rsidRPr="00CF2E40">
        <w:rPr>
          <w:bCs/>
          <w:i/>
          <w:iCs/>
          <w:color w:val="000000" w:themeColor="text1"/>
          <w:sz w:val="22"/>
          <w:szCs w:val="22"/>
        </w:rPr>
        <w:t>Assistant, Associate, or Full Professor of Obstetrics and Gynecology</w:t>
      </w:r>
      <w:r w:rsidRPr="00CF2E40" w:rsidDel="00FA47E3">
        <w:rPr>
          <w:bCs/>
          <w:i/>
          <w:iCs/>
          <w:color w:val="000000" w:themeColor="text1"/>
          <w:sz w:val="22"/>
          <w:szCs w:val="22"/>
        </w:rPr>
        <w:t xml:space="preserve"> </w:t>
      </w:r>
    </w:p>
    <w:p w14:paraId="6F1FAD1D" w14:textId="2E779B5E" w:rsidR="001C5F27" w:rsidRPr="00CF2E40" w:rsidRDefault="001C5F27" w:rsidP="00563E41">
      <w:pPr>
        <w:pStyle w:val="Default"/>
        <w:rPr>
          <w:bCs/>
          <w:i/>
          <w:iCs/>
          <w:color w:val="000000" w:themeColor="text1"/>
          <w:sz w:val="22"/>
          <w:szCs w:val="22"/>
        </w:rPr>
      </w:pPr>
      <w:r w:rsidRPr="00CF2E40">
        <w:rPr>
          <w:bCs/>
          <w:i/>
          <w:iCs/>
          <w:color w:val="000000" w:themeColor="text1"/>
          <w:sz w:val="22"/>
          <w:szCs w:val="22"/>
        </w:rPr>
        <w:t>University Medical Line, University Tenure Line, Non-Tenure Line Research</w:t>
      </w:r>
    </w:p>
    <w:p w14:paraId="45F02C4C" w14:textId="68EA71FF" w:rsidR="0015762F" w:rsidRPr="00CF2E40" w:rsidRDefault="000C59E9" w:rsidP="0015762F">
      <w:pPr>
        <w:pStyle w:val="Default"/>
        <w:rPr>
          <w:bCs/>
          <w:i/>
          <w:iCs/>
          <w:color w:val="000000" w:themeColor="text1"/>
          <w:sz w:val="22"/>
          <w:szCs w:val="22"/>
        </w:rPr>
      </w:pPr>
      <w:r w:rsidRPr="00CF2E40">
        <w:rPr>
          <w:bCs/>
          <w:i/>
          <w:iCs/>
          <w:color w:val="000000" w:themeColor="text1"/>
          <w:sz w:val="22"/>
          <w:szCs w:val="22"/>
        </w:rPr>
        <w:br/>
      </w:r>
      <w:r w:rsidR="00563E41" w:rsidRPr="00CF2E40">
        <w:rPr>
          <w:color w:val="000000" w:themeColor="text1"/>
          <w:sz w:val="22"/>
          <w:szCs w:val="22"/>
        </w:rPr>
        <w:t xml:space="preserve">The Department of Medicine </w:t>
      </w:r>
      <w:r w:rsidR="00492E21" w:rsidRPr="00CF2E40">
        <w:rPr>
          <w:color w:val="000000" w:themeColor="text1"/>
          <w:sz w:val="22"/>
          <w:szCs w:val="22"/>
        </w:rPr>
        <w:t xml:space="preserve">and the Department of Obstetrics and Gynecology </w:t>
      </w:r>
      <w:r w:rsidR="00563E41" w:rsidRPr="00CF2E40">
        <w:rPr>
          <w:color w:val="000000" w:themeColor="text1"/>
          <w:sz w:val="22"/>
          <w:szCs w:val="22"/>
        </w:rPr>
        <w:t>at Stanford University</w:t>
      </w:r>
      <w:r w:rsidR="004B79C4" w:rsidRPr="00CF2E40">
        <w:rPr>
          <w:color w:val="000000" w:themeColor="text1"/>
          <w:sz w:val="22"/>
          <w:szCs w:val="22"/>
        </w:rPr>
        <w:t xml:space="preserve"> School of Medicine</w:t>
      </w:r>
      <w:r w:rsidR="00563E41" w:rsidRPr="00CF2E40">
        <w:rPr>
          <w:color w:val="000000" w:themeColor="text1"/>
          <w:sz w:val="22"/>
          <w:szCs w:val="22"/>
        </w:rPr>
        <w:t xml:space="preserve"> </w:t>
      </w:r>
      <w:r w:rsidR="00492E21" w:rsidRPr="00CF2E40">
        <w:rPr>
          <w:color w:val="000000" w:themeColor="text1"/>
          <w:sz w:val="22"/>
          <w:szCs w:val="22"/>
        </w:rPr>
        <w:t xml:space="preserve">are </w:t>
      </w:r>
      <w:r w:rsidR="00563E41" w:rsidRPr="00CF2E40">
        <w:rPr>
          <w:color w:val="000000" w:themeColor="text1"/>
          <w:sz w:val="22"/>
          <w:szCs w:val="22"/>
        </w:rPr>
        <w:t xml:space="preserve">seeking </w:t>
      </w:r>
      <w:r w:rsidR="00E3151E" w:rsidRPr="00CF2E40">
        <w:rPr>
          <w:color w:val="000000" w:themeColor="text1"/>
          <w:sz w:val="22"/>
          <w:szCs w:val="22"/>
        </w:rPr>
        <w:t xml:space="preserve">two </w:t>
      </w:r>
      <w:r w:rsidR="00492E21" w:rsidRPr="00CF2E40">
        <w:rPr>
          <w:color w:val="000000" w:themeColor="text1"/>
          <w:sz w:val="22"/>
          <w:szCs w:val="22"/>
        </w:rPr>
        <w:t>faculty members with an investigative (clinical research or health services research) focus in sexual and gender minority (SGM) health. We are seeking dynamic, creative individuals to develop their own SGM health research program and to foster collaborations with other faculty members</w:t>
      </w:r>
      <w:r w:rsidR="00C13C55" w:rsidRPr="00CF2E40">
        <w:rPr>
          <w:color w:val="000000" w:themeColor="text1"/>
          <w:sz w:val="22"/>
          <w:szCs w:val="22"/>
        </w:rPr>
        <w:t xml:space="preserve"> in </w:t>
      </w:r>
      <w:r w:rsidR="00C13C55" w:rsidRPr="00CF2E40">
        <w:rPr>
          <w:color w:val="000000" w:themeColor="text1"/>
          <w:sz w:val="22"/>
          <w:szCs w:val="22"/>
          <w:shd w:val="clear" w:color="auto" w:fill="FFFFFF"/>
        </w:rPr>
        <w:t>Stanford Medicine’s new LGBTQ+ Health Program, a unique and comprehensive multi-disciplinary approach to improve the health and well-being of the LGBTQ+ communities. The program will be a national model in clinical care, research, education, and advocacy. </w:t>
      </w:r>
      <w:r w:rsidR="00492E21" w:rsidRPr="00CF2E40">
        <w:rPr>
          <w:color w:val="000000" w:themeColor="text1"/>
          <w:sz w:val="22"/>
          <w:szCs w:val="22"/>
        </w:rPr>
        <w:t xml:space="preserve">Successful and qualified candidates will exhibit </w:t>
      </w:r>
      <w:r w:rsidR="00124CA9" w:rsidRPr="00CF2E40">
        <w:rPr>
          <w:color w:val="000000" w:themeColor="text1"/>
          <w:sz w:val="22"/>
          <w:szCs w:val="22"/>
        </w:rPr>
        <w:t xml:space="preserve">demonstrated experience and reputation in SGM health </w:t>
      </w:r>
      <w:r w:rsidR="00492E21" w:rsidRPr="00CF2E40">
        <w:rPr>
          <w:color w:val="000000" w:themeColor="text1"/>
          <w:sz w:val="22"/>
          <w:szCs w:val="22"/>
        </w:rPr>
        <w:t>research and have a growing track record of publications and funding commensurate with experience</w:t>
      </w:r>
      <w:r w:rsidR="00500111" w:rsidRPr="00CF2E40">
        <w:rPr>
          <w:color w:val="000000" w:themeColor="text1"/>
          <w:sz w:val="22"/>
          <w:szCs w:val="22"/>
        </w:rPr>
        <w:t xml:space="preserve"> and career stage</w:t>
      </w:r>
      <w:r w:rsidR="00492E21" w:rsidRPr="00CF2E40">
        <w:rPr>
          <w:color w:val="000000" w:themeColor="text1"/>
          <w:sz w:val="22"/>
          <w:szCs w:val="22"/>
        </w:rPr>
        <w:t xml:space="preserve">. </w:t>
      </w:r>
      <w:r w:rsidR="0015762F" w:rsidRPr="00CF2E40">
        <w:rPr>
          <w:color w:val="000000" w:themeColor="text1"/>
          <w:sz w:val="22"/>
          <w:szCs w:val="22"/>
        </w:rPr>
        <w:t>The candidate will be expected to contribute to our mission through education and teaching including training and mentoring of residents, fellows</w:t>
      </w:r>
      <w:r w:rsidR="00500111" w:rsidRPr="00CF2E40">
        <w:rPr>
          <w:color w:val="000000" w:themeColor="text1"/>
          <w:sz w:val="22"/>
          <w:szCs w:val="22"/>
        </w:rPr>
        <w:t>,</w:t>
      </w:r>
      <w:r w:rsidR="0015762F" w:rsidRPr="00CF2E40">
        <w:rPr>
          <w:color w:val="000000" w:themeColor="text1"/>
          <w:sz w:val="22"/>
          <w:szCs w:val="22"/>
        </w:rPr>
        <w:t xml:space="preserve"> and other trainees in graduate programs associated with the Stanford University School of Medicine. </w:t>
      </w:r>
    </w:p>
    <w:p w14:paraId="305F3185" w14:textId="77777777" w:rsidR="0037191A" w:rsidRPr="00CF2E40" w:rsidRDefault="0037191A" w:rsidP="00492E21">
      <w:pPr>
        <w:pStyle w:val="Default"/>
        <w:rPr>
          <w:color w:val="000000" w:themeColor="text1"/>
          <w:sz w:val="22"/>
          <w:szCs w:val="22"/>
        </w:rPr>
      </w:pPr>
    </w:p>
    <w:p w14:paraId="3ADA7D02" w14:textId="7D7F01BE" w:rsidR="00671E10" w:rsidRPr="00CF2E40" w:rsidRDefault="00492E21" w:rsidP="00671E10">
      <w:pPr>
        <w:spacing w:after="200"/>
        <w:rPr>
          <w:rFonts w:eastAsia="Calibri"/>
          <w:sz w:val="22"/>
          <w:szCs w:val="22"/>
        </w:rPr>
      </w:pPr>
      <w:r w:rsidRPr="00CF2E40">
        <w:rPr>
          <w:color w:val="000000" w:themeColor="text1"/>
          <w:sz w:val="22"/>
          <w:szCs w:val="22"/>
        </w:rPr>
        <w:t xml:space="preserve">Successful candidates must have a </w:t>
      </w:r>
      <w:r w:rsidR="00C907A3" w:rsidRPr="00CF2E40">
        <w:rPr>
          <w:color w:val="000000" w:themeColor="text1"/>
          <w:sz w:val="22"/>
          <w:szCs w:val="22"/>
        </w:rPr>
        <w:t xml:space="preserve">terminal </w:t>
      </w:r>
      <w:r w:rsidRPr="00CF2E40">
        <w:rPr>
          <w:color w:val="000000" w:themeColor="text1"/>
          <w:sz w:val="22"/>
          <w:szCs w:val="22"/>
        </w:rPr>
        <w:t xml:space="preserve">doctoral degree (PhD, MD, DO, or equivalent). </w:t>
      </w:r>
      <w:r w:rsidR="00124CA9" w:rsidRPr="00CF2E40">
        <w:rPr>
          <w:color w:val="000000" w:themeColor="text1"/>
          <w:sz w:val="22"/>
          <w:szCs w:val="22"/>
        </w:rPr>
        <w:t xml:space="preserve">The position entails a combination of research, </w:t>
      </w:r>
      <w:r w:rsidR="00CB14BB" w:rsidRPr="00CF2E40">
        <w:rPr>
          <w:color w:val="000000" w:themeColor="text1"/>
          <w:sz w:val="22"/>
          <w:szCs w:val="22"/>
        </w:rPr>
        <w:t xml:space="preserve">education, and </w:t>
      </w:r>
      <w:r w:rsidR="00124CA9" w:rsidRPr="00CF2E40">
        <w:rPr>
          <w:color w:val="000000" w:themeColor="text1"/>
          <w:sz w:val="22"/>
          <w:szCs w:val="22"/>
        </w:rPr>
        <w:t>clinical practice</w:t>
      </w:r>
      <w:r w:rsidR="00CB14BB" w:rsidRPr="00CF2E40">
        <w:rPr>
          <w:color w:val="000000" w:themeColor="text1"/>
          <w:sz w:val="22"/>
          <w:szCs w:val="22"/>
        </w:rPr>
        <w:t xml:space="preserve"> (if applicable) </w:t>
      </w:r>
      <w:r w:rsidR="00124CA9" w:rsidRPr="00CF2E40">
        <w:rPr>
          <w:color w:val="000000" w:themeColor="text1"/>
          <w:sz w:val="22"/>
          <w:szCs w:val="22"/>
        </w:rPr>
        <w:t xml:space="preserve">depending on the qualifications of the </w:t>
      </w:r>
      <w:r w:rsidR="00676D94" w:rsidRPr="00CF2E40">
        <w:rPr>
          <w:color w:val="000000" w:themeColor="text1"/>
          <w:sz w:val="22"/>
          <w:szCs w:val="22"/>
        </w:rPr>
        <w:t>candidate</w:t>
      </w:r>
      <w:r w:rsidR="00CB14BB" w:rsidRPr="00CF2E40">
        <w:rPr>
          <w:color w:val="000000" w:themeColor="text1"/>
          <w:sz w:val="22"/>
          <w:szCs w:val="22"/>
        </w:rPr>
        <w:t xml:space="preserve">. </w:t>
      </w:r>
      <w:r w:rsidR="0037191A" w:rsidRPr="00CF2E40">
        <w:rPr>
          <w:color w:val="000000" w:themeColor="text1"/>
          <w:sz w:val="22"/>
          <w:szCs w:val="22"/>
        </w:rPr>
        <w:t xml:space="preserve">Successful candidates will be appointed in the department where there is greatest synergy with department mission and opportunities for mentoring and support. </w:t>
      </w:r>
      <w:r w:rsidR="00CB14BB" w:rsidRPr="00CF2E40">
        <w:rPr>
          <w:color w:val="000000" w:themeColor="text1"/>
          <w:sz w:val="22"/>
          <w:szCs w:val="22"/>
        </w:rPr>
        <w:t xml:space="preserve">Successful candidates who are clinician-investigators </w:t>
      </w:r>
      <w:r w:rsidR="00C907A3" w:rsidRPr="00CF2E40">
        <w:rPr>
          <w:color w:val="000000" w:themeColor="text1"/>
          <w:sz w:val="22"/>
          <w:szCs w:val="22"/>
        </w:rPr>
        <w:t xml:space="preserve">will be appointed in the respective clinical division within the Department of Medicine or the Department of Obstetrics and Gynecology. </w:t>
      </w:r>
      <w:r w:rsidR="00CB14BB" w:rsidRPr="00CF2E40">
        <w:rPr>
          <w:color w:val="000000" w:themeColor="text1"/>
          <w:sz w:val="22"/>
          <w:szCs w:val="22"/>
        </w:rPr>
        <w:t xml:space="preserve">Such </w:t>
      </w:r>
      <w:r w:rsidR="00676D94" w:rsidRPr="00CF2E40">
        <w:rPr>
          <w:color w:val="000000" w:themeColor="text1"/>
          <w:sz w:val="22"/>
          <w:szCs w:val="22"/>
        </w:rPr>
        <w:t xml:space="preserve">candidates </w:t>
      </w:r>
      <w:r w:rsidR="00CB14BB" w:rsidRPr="00CF2E40">
        <w:rPr>
          <w:color w:val="000000" w:themeColor="text1"/>
          <w:sz w:val="22"/>
          <w:szCs w:val="22"/>
        </w:rPr>
        <w:t xml:space="preserve">must be </w:t>
      </w:r>
      <w:proofErr w:type="spellStart"/>
      <w:r w:rsidR="00CB14BB" w:rsidRPr="00CF2E40">
        <w:rPr>
          <w:color w:val="000000" w:themeColor="text1"/>
          <w:sz w:val="22"/>
          <w:szCs w:val="22"/>
        </w:rPr>
        <w:t>board</w:t>
      </w:r>
      <w:proofErr w:type="spellEnd"/>
      <w:r w:rsidR="00CB14BB" w:rsidRPr="00CF2E40">
        <w:rPr>
          <w:color w:val="000000" w:themeColor="text1"/>
          <w:sz w:val="22"/>
          <w:szCs w:val="22"/>
        </w:rPr>
        <w:t>-</w:t>
      </w:r>
      <w:r w:rsidR="00F62B2A" w:rsidRPr="00CF2E40">
        <w:rPr>
          <w:color w:val="000000" w:themeColor="text1"/>
          <w:sz w:val="22"/>
          <w:szCs w:val="22"/>
        </w:rPr>
        <w:t xml:space="preserve">eligible or </w:t>
      </w:r>
      <w:r w:rsidR="00500111" w:rsidRPr="00CF2E40">
        <w:rPr>
          <w:color w:val="000000" w:themeColor="text1"/>
          <w:sz w:val="22"/>
          <w:szCs w:val="22"/>
        </w:rPr>
        <w:t>-</w:t>
      </w:r>
      <w:r w:rsidR="00CB14BB" w:rsidRPr="00CF2E40">
        <w:rPr>
          <w:color w:val="000000" w:themeColor="text1"/>
          <w:sz w:val="22"/>
          <w:szCs w:val="22"/>
        </w:rPr>
        <w:t>certified by the</w:t>
      </w:r>
      <w:r w:rsidR="0037191A" w:rsidRPr="00CF2E40">
        <w:rPr>
          <w:color w:val="000000" w:themeColor="text1"/>
          <w:sz w:val="22"/>
          <w:szCs w:val="22"/>
        </w:rPr>
        <w:t>ir</w:t>
      </w:r>
      <w:r w:rsidR="00C907A3" w:rsidRPr="00CF2E40">
        <w:rPr>
          <w:color w:val="000000" w:themeColor="text1"/>
          <w:sz w:val="22"/>
          <w:szCs w:val="22"/>
        </w:rPr>
        <w:t xml:space="preserve"> respective board. </w:t>
      </w:r>
      <w:r w:rsidR="000C409E" w:rsidRPr="00CF2E40">
        <w:rPr>
          <w:color w:val="000000" w:themeColor="text1"/>
          <w:sz w:val="22"/>
          <w:szCs w:val="22"/>
        </w:rPr>
        <w:t>To</w:t>
      </w:r>
      <w:r w:rsidR="00C907A3" w:rsidRPr="00CF2E40">
        <w:rPr>
          <w:color w:val="000000" w:themeColor="text1"/>
          <w:sz w:val="22"/>
          <w:szCs w:val="22"/>
        </w:rPr>
        <w:t xml:space="preserve"> recruit </w:t>
      </w:r>
      <w:r w:rsidR="001C4790" w:rsidRPr="00CF2E40">
        <w:rPr>
          <w:color w:val="000000" w:themeColor="text1"/>
          <w:sz w:val="22"/>
          <w:szCs w:val="22"/>
        </w:rPr>
        <w:t>an</w:t>
      </w:r>
      <w:r w:rsidR="00C907A3" w:rsidRPr="00CF2E40">
        <w:rPr>
          <w:color w:val="000000" w:themeColor="text1"/>
          <w:sz w:val="22"/>
          <w:szCs w:val="22"/>
        </w:rPr>
        <w:t xml:space="preserve"> applicant pool</w:t>
      </w:r>
      <w:r w:rsidR="000C409E" w:rsidRPr="00CF2E40">
        <w:rPr>
          <w:color w:val="000000" w:themeColor="text1"/>
          <w:sz w:val="22"/>
          <w:szCs w:val="22"/>
        </w:rPr>
        <w:t xml:space="preserve"> diverse in experience and interests</w:t>
      </w:r>
      <w:r w:rsidR="00C907A3" w:rsidRPr="00CF2E40">
        <w:rPr>
          <w:color w:val="000000" w:themeColor="text1"/>
          <w:sz w:val="22"/>
          <w:szCs w:val="22"/>
        </w:rPr>
        <w:t xml:space="preserve">, this </w:t>
      </w:r>
      <w:r w:rsidR="00500111" w:rsidRPr="00CF2E40">
        <w:rPr>
          <w:color w:val="000000" w:themeColor="text1"/>
          <w:sz w:val="22"/>
          <w:szCs w:val="22"/>
        </w:rPr>
        <w:t xml:space="preserve">search </w:t>
      </w:r>
      <w:r w:rsidR="00C907A3" w:rsidRPr="00CF2E40">
        <w:rPr>
          <w:color w:val="000000" w:themeColor="text1"/>
          <w:sz w:val="22"/>
          <w:szCs w:val="22"/>
        </w:rPr>
        <w:t xml:space="preserve">is </w:t>
      </w:r>
      <w:r w:rsidR="00500111" w:rsidRPr="00CF2E40">
        <w:rPr>
          <w:color w:val="000000" w:themeColor="text1"/>
          <w:sz w:val="22"/>
          <w:szCs w:val="22"/>
        </w:rPr>
        <w:t xml:space="preserve">for </w:t>
      </w:r>
      <w:r w:rsidR="00C907A3" w:rsidRPr="00CF2E40">
        <w:rPr>
          <w:color w:val="000000" w:themeColor="text1"/>
          <w:sz w:val="22"/>
          <w:szCs w:val="22"/>
        </w:rPr>
        <w:t>an open-line, open-rank</w:t>
      </w:r>
      <w:r w:rsidR="00500111" w:rsidRPr="00CF2E40">
        <w:rPr>
          <w:color w:val="000000" w:themeColor="text1"/>
          <w:sz w:val="22"/>
          <w:szCs w:val="22"/>
        </w:rPr>
        <w:t xml:space="preserve"> position</w:t>
      </w:r>
      <w:r w:rsidR="00671E10" w:rsidRPr="00CF2E40">
        <w:rPr>
          <w:color w:val="000000" w:themeColor="text1"/>
          <w:sz w:val="22"/>
          <w:szCs w:val="22"/>
        </w:rPr>
        <w:t xml:space="preserve"> in three professoriate lines</w:t>
      </w:r>
      <w:r w:rsidR="00C907A3" w:rsidRPr="00CF2E40">
        <w:rPr>
          <w:color w:val="000000" w:themeColor="text1"/>
          <w:sz w:val="22"/>
          <w:szCs w:val="22"/>
        </w:rPr>
        <w:t xml:space="preserve">. </w:t>
      </w:r>
      <w:r w:rsidR="00671E10" w:rsidRPr="00CF2E40">
        <w:rPr>
          <w:rFonts w:eastAsia="Calibri"/>
          <w:sz w:val="22"/>
          <w:szCs w:val="22"/>
        </w:rPr>
        <w:t>Faculty rank and line will be determined by the qualifications and experience of the successful candidate.</w:t>
      </w:r>
    </w:p>
    <w:p w14:paraId="04679F18" w14:textId="77777777" w:rsidR="00BE6226" w:rsidRPr="00CF2E40" w:rsidRDefault="001C5F27" w:rsidP="00BE6226">
      <w:pPr>
        <w:spacing w:after="120"/>
        <w:rPr>
          <w:sz w:val="22"/>
          <w:szCs w:val="22"/>
        </w:rPr>
      </w:pPr>
      <w:r w:rsidRPr="00CF2E40">
        <w:rPr>
          <w:rFonts w:eastAsia="Calibri"/>
          <w:sz w:val="22"/>
          <w:szCs w:val="22"/>
        </w:rPr>
        <w:t xml:space="preserve">The predominant criterion for appointment in the University Tenure Line is a major commitment to research and teaching.  The major criteria for appointment for faculty in the University Medical Line shall be excellence in the overall mix of clinical care, clinical teaching, scholarly activity that advances clinical medicine, and institutional service appropriate to the programmatic need the individual is expected to fulfill.  </w:t>
      </w:r>
      <w:r w:rsidR="00BE6226" w:rsidRPr="00CF2E40">
        <w:rPr>
          <w:rFonts w:eastAsia="Calibri"/>
          <w:sz w:val="22"/>
          <w:szCs w:val="22"/>
        </w:rPr>
        <w:t xml:space="preserve">The major criterion for appointment in the Non-Tenure Line Research </w:t>
      </w:r>
      <w:r w:rsidR="00BE6226" w:rsidRPr="00CF2E40">
        <w:rPr>
          <w:sz w:val="22"/>
          <w:szCs w:val="22"/>
        </w:rPr>
        <w:t xml:space="preserve">is evidence of high-level performance as a researcher for whose special knowledge a programmatic need exists. </w:t>
      </w:r>
    </w:p>
    <w:p w14:paraId="5AFFC937" w14:textId="164EFD11" w:rsidR="00563E41" w:rsidRPr="00CF2E40" w:rsidRDefault="00A92FF5" w:rsidP="00BE6226">
      <w:pPr>
        <w:spacing w:after="200"/>
        <w:rPr>
          <w:color w:val="000000" w:themeColor="text1"/>
          <w:sz w:val="22"/>
          <w:szCs w:val="22"/>
        </w:rPr>
      </w:pPr>
      <w:r w:rsidRPr="00CF2E40">
        <w:rPr>
          <w:color w:val="000000" w:themeColor="text1"/>
          <w:sz w:val="22"/>
          <w:szCs w:val="22"/>
          <w:shd w:val="clear" w:color="auto" w:fill="FFFFFF"/>
        </w:rPr>
        <w:t>The Department of Medicine,</w:t>
      </w:r>
      <w:r w:rsidR="004B79C4" w:rsidRPr="00CF2E40">
        <w:rPr>
          <w:color w:val="000000" w:themeColor="text1"/>
          <w:sz w:val="22"/>
          <w:szCs w:val="22"/>
          <w:shd w:val="clear" w:color="auto" w:fill="FFFFFF"/>
        </w:rPr>
        <w:t xml:space="preserve"> Department of Obstetrics and Gynecology,</w:t>
      </w:r>
      <w:r w:rsidRPr="00CF2E40">
        <w:rPr>
          <w:color w:val="000000" w:themeColor="text1"/>
          <w:sz w:val="22"/>
          <w:szCs w:val="22"/>
          <w:shd w:val="clear" w:color="auto" w:fill="FFFFFF"/>
        </w:rPr>
        <w:t xml:space="preserve"> School of Medicine, and Stanford University value faculty who are committed to advancing diversity, equity, and inclusion. Candidates may optionally include</w:t>
      </w:r>
      <w:r w:rsidR="004B79C4" w:rsidRPr="00CF2E40">
        <w:rPr>
          <w:color w:val="000000" w:themeColor="text1"/>
          <w:sz w:val="22"/>
          <w:szCs w:val="22"/>
          <w:shd w:val="clear" w:color="auto" w:fill="FFFFFF"/>
        </w:rPr>
        <w:t>,</w:t>
      </w:r>
      <w:r w:rsidRPr="00CF2E40">
        <w:rPr>
          <w:color w:val="000000" w:themeColor="text1"/>
          <w:sz w:val="22"/>
          <w:szCs w:val="22"/>
          <w:shd w:val="clear" w:color="auto" w:fill="FFFFFF"/>
        </w:rPr>
        <w:t xml:space="preserve"> as part of their research or teaching statement</w:t>
      </w:r>
      <w:r w:rsidR="004B79C4" w:rsidRPr="00CF2E40">
        <w:rPr>
          <w:color w:val="000000" w:themeColor="text1"/>
          <w:sz w:val="22"/>
          <w:szCs w:val="22"/>
          <w:shd w:val="clear" w:color="auto" w:fill="FFFFFF"/>
        </w:rPr>
        <w:t>,</w:t>
      </w:r>
      <w:r w:rsidRPr="00CF2E40">
        <w:rPr>
          <w:color w:val="000000" w:themeColor="text1"/>
          <w:sz w:val="22"/>
          <w:szCs w:val="22"/>
          <w:shd w:val="clear" w:color="auto" w:fill="FFFFFF"/>
        </w:rPr>
        <w:t xml:space="preserve"> a brief discussion of how their work will further these ideals.</w:t>
      </w:r>
    </w:p>
    <w:p w14:paraId="18F21142" w14:textId="0700E424" w:rsidR="00A92FF5" w:rsidRPr="00CF2E40" w:rsidRDefault="001C5F27" w:rsidP="00A92FF5">
      <w:pPr>
        <w:rPr>
          <w:rFonts w:eastAsia="Calibri"/>
          <w:sz w:val="22"/>
          <w:szCs w:val="22"/>
        </w:rPr>
      </w:pPr>
      <w:r w:rsidRPr="00CF2E40">
        <w:rPr>
          <w:rFonts w:eastAsia="Calibri"/>
          <w:sz w:val="22"/>
          <w:szCs w:val="22"/>
        </w:rPr>
        <w:t xml:space="preserve">Interested candidates should submit their curriculum vitae, a brief letter outlining their interests and the names of five references at: </w:t>
      </w:r>
      <w:hyperlink r:id="rId7" w:history="1">
        <w:r w:rsidR="00293760" w:rsidRPr="00293760">
          <w:rPr>
            <w:rStyle w:val="Hyperlink"/>
            <w:rFonts w:eastAsia="Calibri"/>
            <w:sz w:val="22"/>
            <w:szCs w:val="22"/>
          </w:rPr>
          <w:t>Investigator or Clinician Investigator: Sexual Health and Gender Mino</w:t>
        </w:r>
        <w:r w:rsidR="00293760" w:rsidRPr="00293760">
          <w:rPr>
            <w:rStyle w:val="Hyperlink"/>
            <w:rFonts w:eastAsia="Calibri"/>
            <w:sz w:val="22"/>
            <w:szCs w:val="22"/>
          </w:rPr>
          <w:t>r</w:t>
        </w:r>
        <w:r w:rsidR="00293760" w:rsidRPr="00293760">
          <w:rPr>
            <w:rStyle w:val="Hyperlink"/>
            <w:rFonts w:eastAsia="Calibri"/>
            <w:sz w:val="22"/>
            <w:szCs w:val="22"/>
          </w:rPr>
          <w:t>ity</w:t>
        </w:r>
      </w:hyperlink>
      <w:r w:rsidRPr="00CF2E40">
        <w:rPr>
          <w:rFonts w:eastAsia="Calibri"/>
          <w:sz w:val="22"/>
          <w:szCs w:val="22"/>
        </w:rPr>
        <w:br/>
        <w:t xml:space="preserve">Contact Cynthia </w:t>
      </w:r>
      <w:proofErr w:type="spellStart"/>
      <w:r w:rsidRPr="00CF2E40">
        <w:rPr>
          <w:rFonts w:eastAsia="Calibri"/>
          <w:sz w:val="22"/>
          <w:szCs w:val="22"/>
        </w:rPr>
        <w:t>Llanes</w:t>
      </w:r>
      <w:proofErr w:type="spellEnd"/>
      <w:r w:rsidRPr="00CF2E40">
        <w:rPr>
          <w:rFonts w:eastAsia="Calibri"/>
          <w:sz w:val="22"/>
          <w:szCs w:val="22"/>
        </w:rPr>
        <w:t xml:space="preserve">, Academic Affairs Manager for Recruitment and Diversity at </w:t>
      </w:r>
      <w:hyperlink r:id="rId8" w:history="1">
        <w:r w:rsidRPr="00CF2E40">
          <w:rPr>
            <w:rStyle w:val="Hyperlink"/>
            <w:rFonts w:eastAsia="Calibri"/>
            <w:sz w:val="22"/>
            <w:szCs w:val="22"/>
          </w:rPr>
          <w:t>cllanes@stanford.edu</w:t>
        </w:r>
      </w:hyperlink>
      <w:r w:rsidRPr="00CF2E40">
        <w:rPr>
          <w:rFonts w:eastAsia="Calibri"/>
          <w:sz w:val="22"/>
          <w:szCs w:val="22"/>
        </w:rPr>
        <w:t xml:space="preserve"> for more information. Applications will be reviewed beginning </w:t>
      </w:r>
      <w:proofErr w:type="gramStart"/>
      <w:r w:rsidR="001F6F01" w:rsidRPr="00CF2E40">
        <w:rPr>
          <w:rFonts w:eastAsia="Calibri"/>
          <w:sz w:val="22"/>
          <w:szCs w:val="22"/>
        </w:rPr>
        <w:t>April 1</w:t>
      </w:r>
      <w:r w:rsidRPr="00CF2E40">
        <w:rPr>
          <w:rFonts w:eastAsia="Calibri"/>
          <w:sz w:val="22"/>
          <w:szCs w:val="22"/>
        </w:rPr>
        <w:t>, 2023</w:t>
      </w:r>
      <w:r w:rsidR="00C75331" w:rsidRPr="00CF2E40">
        <w:rPr>
          <w:rFonts w:eastAsia="Calibri"/>
          <w:sz w:val="22"/>
          <w:szCs w:val="22"/>
        </w:rPr>
        <w:t>,</w:t>
      </w:r>
      <w:r w:rsidRPr="00CF2E40">
        <w:rPr>
          <w:rFonts w:eastAsia="Calibri"/>
          <w:sz w:val="22"/>
          <w:szCs w:val="22"/>
        </w:rPr>
        <w:t xml:space="preserve"> and</w:t>
      </w:r>
      <w:proofErr w:type="gramEnd"/>
      <w:r w:rsidRPr="00CF2E40">
        <w:rPr>
          <w:rFonts w:eastAsia="Calibri"/>
          <w:sz w:val="22"/>
          <w:szCs w:val="22"/>
        </w:rPr>
        <w:t xml:space="preserve"> accepted until position is filled.</w:t>
      </w:r>
    </w:p>
    <w:p w14:paraId="6312140D" w14:textId="47981642" w:rsidR="00031AD6" w:rsidRPr="00CF2E40" w:rsidRDefault="00031AD6" w:rsidP="00A92FF5">
      <w:pPr>
        <w:rPr>
          <w:rFonts w:eastAsia="Calibri"/>
          <w:sz w:val="22"/>
          <w:szCs w:val="22"/>
        </w:rPr>
      </w:pPr>
    </w:p>
    <w:p w14:paraId="14FB1513" w14:textId="77777777" w:rsidR="00EE3188" w:rsidRPr="00CF2E40" w:rsidRDefault="00EE3188" w:rsidP="00031AD6">
      <w:pPr>
        <w:pStyle w:val="NormalWeb"/>
        <w:shd w:val="clear" w:color="auto" w:fill="FFFFFF"/>
        <w:spacing w:before="0" w:beforeAutospacing="0" w:after="240" w:afterAutospacing="0"/>
        <w:rPr>
          <w:sz w:val="22"/>
          <w:szCs w:val="22"/>
        </w:rPr>
      </w:pPr>
      <w:r w:rsidRPr="00CF2E40">
        <w:rPr>
          <w:sz w:val="22"/>
          <w:szCs w:val="22"/>
        </w:rPr>
        <w:t xml:space="preserve">The expected base pay range for this position is: </w:t>
      </w:r>
    </w:p>
    <w:p w14:paraId="2F3EE114" w14:textId="77777777" w:rsidR="00EE3188" w:rsidRPr="00CF2E40" w:rsidRDefault="00EE3188" w:rsidP="00EE3188">
      <w:pPr>
        <w:pStyle w:val="NormalWeb"/>
        <w:shd w:val="clear" w:color="auto" w:fill="FFFFFF"/>
        <w:spacing w:before="0" w:beforeAutospacing="0" w:after="240" w:afterAutospacing="0"/>
        <w:rPr>
          <w:color w:val="2E2D29"/>
          <w:sz w:val="22"/>
          <w:szCs w:val="22"/>
        </w:rPr>
      </w:pPr>
      <w:r w:rsidRPr="00CF2E40">
        <w:rPr>
          <w:color w:val="2E2D29"/>
          <w:sz w:val="22"/>
          <w:szCs w:val="22"/>
          <w:u w:val="single"/>
        </w:rPr>
        <w:t>Obstetrics and Gynecology:</w:t>
      </w:r>
      <w:r w:rsidRPr="00CF2E40">
        <w:rPr>
          <w:color w:val="2E2D29"/>
          <w:sz w:val="22"/>
          <w:szCs w:val="22"/>
          <w:u w:val="single"/>
        </w:rPr>
        <w:br/>
      </w:r>
      <w:r w:rsidRPr="00CF2E40">
        <w:rPr>
          <w:color w:val="000000"/>
          <w:sz w:val="22"/>
          <w:szCs w:val="22"/>
        </w:rPr>
        <w:t>Assistant Professor - $243,000 - $267,000</w:t>
      </w:r>
      <w:r w:rsidRPr="00CF2E40">
        <w:rPr>
          <w:color w:val="000000"/>
          <w:sz w:val="22"/>
          <w:szCs w:val="22"/>
        </w:rPr>
        <w:br/>
        <w:t>Associate Professor - $288,000 - $306,000</w:t>
      </w:r>
      <w:r w:rsidRPr="00CF2E40">
        <w:rPr>
          <w:color w:val="000000"/>
          <w:sz w:val="22"/>
          <w:szCs w:val="22"/>
        </w:rPr>
        <w:br/>
        <w:t>Professor - $328,000 - $346,000</w:t>
      </w:r>
    </w:p>
    <w:p w14:paraId="6BFD4DDE" w14:textId="77777777" w:rsidR="00EE3188" w:rsidRPr="00CF2E40" w:rsidRDefault="00EE3188" w:rsidP="00EE3188">
      <w:pPr>
        <w:pStyle w:val="NormalWeb"/>
        <w:shd w:val="clear" w:color="auto" w:fill="FFFFFF"/>
        <w:spacing w:before="0" w:beforeAutospacing="0" w:after="240" w:afterAutospacing="0"/>
        <w:rPr>
          <w:color w:val="2E2D29"/>
          <w:sz w:val="22"/>
          <w:szCs w:val="22"/>
        </w:rPr>
      </w:pPr>
      <w:r w:rsidRPr="00CF2E40">
        <w:rPr>
          <w:color w:val="2E2D29"/>
          <w:sz w:val="22"/>
          <w:szCs w:val="22"/>
          <w:u w:val="single"/>
        </w:rPr>
        <w:t>Medicine (Stanford Prevention Research Center):</w:t>
      </w:r>
      <w:r w:rsidRPr="00CF2E40">
        <w:rPr>
          <w:color w:val="2E2D29"/>
          <w:sz w:val="22"/>
          <w:szCs w:val="22"/>
        </w:rPr>
        <w:br/>
        <w:t>Assistant Professor: $176,000 - $194,000</w:t>
      </w:r>
      <w:r w:rsidRPr="00CF2E40">
        <w:rPr>
          <w:color w:val="2E2D29"/>
          <w:sz w:val="22"/>
          <w:szCs w:val="22"/>
        </w:rPr>
        <w:br/>
        <w:t>Associate Professor: $212,000 – $236,000</w:t>
      </w:r>
      <w:r w:rsidRPr="00CF2E40">
        <w:rPr>
          <w:color w:val="2E2D29"/>
          <w:sz w:val="22"/>
          <w:szCs w:val="22"/>
        </w:rPr>
        <w:br/>
        <w:t>Professor:  $253,000 – $313,000</w:t>
      </w:r>
    </w:p>
    <w:p w14:paraId="157D6037" w14:textId="7B0E92F9" w:rsidR="00CF2E40" w:rsidRPr="00CF2E40" w:rsidRDefault="00031AD6" w:rsidP="00031AD6">
      <w:pPr>
        <w:pStyle w:val="NormalWeb"/>
        <w:shd w:val="clear" w:color="auto" w:fill="FFFFFF"/>
        <w:spacing w:before="0" w:beforeAutospacing="0" w:after="240" w:afterAutospacing="0"/>
        <w:rPr>
          <w:color w:val="2E2D29"/>
          <w:sz w:val="22"/>
          <w:szCs w:val="22"/>
        </w:rPr>
      </w:pPr>
      <w:r w:rsidRPr="00CF2E40">
        <w:rPr>
          <w:color w:val="2E2D29"/>
          <w:sz w:val="22"/>
          <w:szCs w:val="22"/>
        </w:rPr>
        <w:lastRenderedPageBreak/>
        <w:t xml:space="preserve">This pay range reflects base pay, which is based on faculty rank and years in rank. It may not include all components of faculty compensation or pay from participation in departmental incentive compensation programs. For more information about compensation and our </w:t>
      </w:r>
      <w:hyperlink r:id="rId9" w:history="1">
        <w:r w:rsidR="00B32276" w:rsidRPr="00B32276">
          <w:rPr>
            <w:rStyle w:val="Hyperlink"/>
            <w:sz w:val="22"/>
            <w:szCs w:val="22"/>
          </w:rPr>
          <w:t>wide-range of benefits</w:t>
        </w:r>
      </w:hyperlink>
      <w:r w:rsidR="00B32276">
        <w:rPr>
          <w:color w:val="2E2D29"/>
          <w:sz w:val="22"/>
          <w:szCs w:val="22"/>
        </w:rPr>
        <w:t xml:space="preserve"> </w:t>
      </w:r>
      <w:r w:rsidRPr="00CF2E40">
        <w:rPr>
          <w:color w:val="2E2D29"/>
          <w:sz w:val="22"/>
          <w:szCs w:val="22"/>
        </w:rPr>
        <w:t xml:space="preserve">including </w:t>
      </w:r>
      <w:hyperlink r:id="rId10" w:history="1">
        <w:r w:rsidRPr="00CF2E40">
          <w:rPr>
            <w:rStyle w:val="Hyperlink"/>
            <w:sz w:val="22"/>
            <w:szCs w:val="22"/>
          </w:rPr>
          <w:t>housing assistance</w:t>
        </w:r>
      </w:hyperlink>
      <w:r w:rsidRPr="00CF2E40">
        <w:rPr>
          <w:color w:val="2E2D29"/>
          <w:sz w:val="22"/>
          <w:szCs w:val="22"/>
        </w:rPr>
        <w:t xml:space="preserve">, please contact the hiring department. </w:t>
      </w:r>
    </w:p>
    <w:p w14:paraId="309AAC28" w14:textId="0265C684" w:rsidR="00031AD6" w:rsidRPr="00CF2E40" w:rsidRDefault="00031AD6" w:rsidP="00031AD6">
      <w:pPr>
        <w:pStyle w:val="NormalWeb"/>
        <w:shd w:val="clear" w:color="auto" w:fill="FFFFFF"/>
        <w:spacing w:before="0" w:beforeAutospacing="0" w:after="240" w:afterAutospacing="0"/>
        <w:rPr>
          <w:color w:val="2E2D29"/>
          <w:sz w:val="22"/>
          <w:szCs w:val="22"/>
        </w:rPr>
      </w:pPr>
      <w:r w:rsidRPr="00CF2E40">
        <w:rPr>
          <w:color w:val="2E2D29"/>
          <w:sz w:val="22"/>
          <w:szCs w:val="22"/>
        </w:rPr>
        <w:t>Stanford University has provided a pay range representing its good faith estimate of what the university reasonably expects to pay for the position. The pay offered to the selected candidate will be determined based on factors including (but not limited to) the experience and qualifications of the selected candidate including equivalent years in rank, training, and field or discipline; internal equity; and external market pay for comparable jobs.</w:t>
      </w:r>
    </w:p>
    <w:p w14:paraId="1665B0AC" w14:textId="4BE95B33" w:rsidR="00194583" w:rsidRPr="00CF2E40" w:rsidRDefault="00CF2E40" w:rsidP="00A92FF5">
      <w:pPr>
        <w:rPr>
          <w:sz w:val="22"/>
          <w:szCs w:val="22"/>
        </w:rPr>
      </w:pPr>
      <w:r w:rsidRPr="00CF2E40">
        <w:rPr>
          <w:sz w:val="22"/>
          <w:szCs w:val="22"/>
        </w:rPr>
        <w:t>The pay offered to the selected candidate will be based on their field or discipline. Interested candidates whose discipline is not listed above may contact the hiring department for the salary range specific to their discipline/specialty</w:t>
      </w:r>
    </w:p>
    <w:p w14:paraId="525C9BE7" w14:textId="77777777" w:rsidR="00CF2E40" w:rsidRPr="00CF2E40" w:rsidRDefault="00CF2E40" w:rsidP="00A92FF5">
      <w:pPr>
        <w:rPr>
          <w:i/>
          <w:iCs/>
          <w:color w:val="000000" w:themeColor="text1"/>
          <w:sz w:val="22"/>
          <w:szCs w:val="22"/>
        </w:rPr>
      </w:pPr>
    </w:p>
    <w:p w14:paraId="3B26C71A" w14:textId="77777777" w:rsidR="001C5F27" w:rsidRPr="00CF2E40" w:rsidRDefault="001C5F27" w:rsidP="001C5F27">
      <w:pPr>
        <w:spacing w:after="200"/>
        <w:rPr>
          <w:rFonts w:eastAsia="Calibri"/>
          <w:sz w:val="22"/>
          <w:szCs w:val="22"/>
        </w:rPr>
      </w:pPr>
      <w:r w:rsidRPr="00CF2E40">
        <w:rPr>
          <w:i/>
          <w:iCs/>
          <w:color w:val="333333"/>
          <w:sz w:val="22"/>
          <w:szCs w:val="22"/>
          <w:shd w:val="clear" w:color="auto" w:fill="FFFFFF"/>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p w14:paraId="69A3E823" w14:textId="13D706A6" w:rsidR="00A92FF5" w:rsidRPr="00CF2E40" w:rsidRDefault="00A92FF5" w:rsidP="001C5F27">
      <w:pPr>
        <w:rPr>
          <w:i/>
          <w:iCs/>
          <w:color w:val="000000" w:themeColor="text1"/>
          <w:sz w:val="22"/>
          <w:szCs w:val="22"/>
        </w:rPr>
      </w:pPr>
    </w:p>
    <w:sectPr w:rsidR="00A92FF5" w:rsidRPr="00CF2E40" w:rsidSect="00671E10">
      <w:headerReference w:type="first" r:id="rId11"/>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E5FC" w14:textId="77777777" w:rsidR="002E2671" w:rsidRDefault="002E2671" w:rsidP="0093684E">
      <w:r>
        <w:separator/>
      </w:r>
    </w:p>
  </w:endnote>
  <w:endnote w:type="continuationSeparator" w:id="0">
    <w:p w14:paraId="5CA39FAB" w14:textId="77777777" w:rsidR="002E2671" w:rsidRDefault="002E2671" w:rsidP="0093684E">
      <w:r>
        <w:continuationSeparator/>
      </w:r>
    </w:p>
  </w:endnote>
  <w:endnote w:type="continuationNotice" w:id="1">
    <w:p w14:paraId="58109A22" w14:textId="77777777" w:rsidR="002E2671" w:rsidRDefault="002E2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F6CE" w14:textId="77777777" w:rsidR="002E2671" w:rsidRDefault="002E2671" w:rsidP="0093684E">
      <w:r>
        <w:separator/>
      </w:r>
    </w:p>
  </w:footnote>
  <w:footnote w:type="continuationSeparator" w:id="0">
    <w:p w14:paraId="12FCD79C" w14:textId="77777777" w:rsidR="002E2671" w:rsidRDefault="002E2671" w:rsidP="0093684E">
      <w:r>
        <w:continuationSeparator/>
      </w:r>
    </w:p>
  </w:footnote>
  <w:footnote w:type="continuationNotice" w:id="1">
    <w:p w14:paraId="50FAB8BB" w14:textId="77777777" w:rsidR="002E2671" w:rsidRDefault="002E2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726E" w14:textId="14EA01A2" w:rsidR="00671E10" w:rsidRPr="00671E10" w:rsidRDefault="00671E10">
    <w:pPr>
      <w:pStyle w:val="Header"/>
      <w:rPr>
        <w:sz w:val="22"/>
        <w:szCs w:val="22"/>
      </w:rPr>
    </w:pPr>
    <w:r w:rsidRPr="00671E10">
      <w:rPr>
        <w:noProof/>
        <w:sz w:val="22"/>
        <w:szCs w:val="22"/>
      </w:rPr>
      <w:drawing>
        <wp:inline distT="0" distB="0" distL="0" distR="0" wp14:anchorId="704D6257" wp14:editId="0B99873F">
          <wp:extent cx="1480096" cy="399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93640" cy="403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4413"/>
    <w:multiLevelType w:val="hybridMultilevel"/>
    <w:tmpl w:val="A652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329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C3D81F-D5EC-43C3-B6B1-EBD67D501EC6}"/>
    <w:docVar w:name="dgnword-eventsink" w:val="2402356887664"/>
  </w:docVars>
  <w:rsids>
    <w:rsidRoot w:val="00563E41"/>
    <w:rsid w:val="00011871"/>
    <w:rsid w:val="000256AD"/>
    <w:rsid w:val="00031AD6"/>
    <w:rsid w:val="0006699B"/>
    <w:rsid w:val="00084F9A"/>
    <w:rsid w:val="000C409E"/>
    <w:rsid w:val="000C59E9"/>
    <w:rsid w:val="00120126"/>
    <w:rsid w:val="00124CA9"/>
    <w:rsid w:val="00132037"/>
    <w:rsid w:val="0015762F"/>
    <w:rsid w:val="00194583"/>
    <w:rsid w:val="001A338B"/>
    <w:rsid w:val="001C4790"/>
    <w:rsid w:val="001C5F27"/>
    <w:rsid w:val="001F6F01"/>
    <w:rsid w:val="002065F9"/>
    <w:rsid w:val="002549A6"/>
    <w:rsid w:val="00257D44"/>
    <w:rsid w:val="00293760"/>
    <w:rsid w:val="002B41CF"/>
    <w:rsid w:val="002E0C2C"/>
    <w:rsid w:val="002E2671"/>
    <w:rsid w:val="002F7BB1"/>
    <w:rsid w:val="00314352"/>
    <w:rsid w:val="00332167"/>
    <w:rsid w:val="00367433"/>
    <w:rsid w:val="0037191A"/>
    <w:rsid w:val="00373FD1"/>
    <w:rsid w:val="00384E8D"/>
    <w:rsid w:val="003B485B"/>
    <w:rsid w:val="003D7987"/>
    <w:rsid w:val="003F0F01"/>
    <w:rsid w:val="00435863"/>
    <w:rsid w:val="00442F1D"/>
    <w:rsid w:val="00464459"/>
    <w:rsid w:val="004760FF"/>
    <w:rsid w:val="00492E21"/>
    <w:rsid w:val="004B79C4"/>
    <w:rsid w:val="004D1CA8"/>
    <w:rsid w:val="004E2698"/>
    <w:rsid w:val="00500111"/>
    <w:rsid w:val="00545858"/>
    <w:rsid w:val="00554503"/>
    <w:rsid w:val="00563E41"/>
    <w:rsid w:val="00585885"/>
    <w:rsid w:val="005877DA"/>
    <w:rsid w:val="005E1D18"/>
    <w:rsid w:val="005E387C"/>
    <w:rsid w:val="005E7381"/>
    <w:rsid w:val="005F33CE"/>
    <w:rsid w:val="006401AE"/>
    <w:rsid w:val="00671E10"/>
    <w:rsid w:val="00676D94"/>
    <w:rsid w:val="00686014"/>
    <w:rsid w:val="007468F5"/>
    <w:rsid w:val="007518B2"/>
    <w:rsid w:val="007740A8"/>
    <w:rsid w:val="007965D9"/>
    <w:rsid w:val="007A414A"/>
    <w:rsid w:val="007D1346"/>
    <w:rsid w:val="007D6BC2"/>
    <w:rsid w:val="008055F4"/>
    <w:rsid w:val="00813471"/>
    <w:rsid w:val="00815CCE"/>
    <w:rsid w:val="008549EC"/>
    <w:rsid w:val="00896037"/>
    <w:rsid w:val="0089697F"/>
    <w:rsid w:val="00897930"/>
    <w:rsid w:val="008A1D72"/>
    <w:rsid w:val="008B5EC6"/>
    <w:rsid w:val="008C3ED5"/>
    <w:rsid w:val="009035F4"/>
    <w:rsid w:val="00914890"/>
    <w:rsid w:val="0093684E"/>
    <w:rsid w:val="00965562"/>
    <w:rsid w:val="00972621"/>
    <w:rsid w:val="00981514"/>
    <w:rsid w:val="00A45FC1"/>
    <w:rsid w:val="00A61F3D"/>
    <w:rsid w:val="00A92FF5"/>
    <w:rsid w:val="00AC3BB8"/>
    <w:rsid w:val="00AC486F"/>
    <w:rsid w:val="00AC72AB"/>
    <w:rsid w:val="00AD28E8"/>
    <w:rsid w:val="00B0793D"/>
    <w:rsid w:val="00B15008"/>
    <w:rsid w:val="00B32276"/>
    <w:rsid w:val="00B53EA3"/>
    <w:rsid w:val="00B564B5"/>
    <w:rsid w:val="00B60FA6"/>
    <w:rsid w:val="00B774FE"/>
    <w:rsid w:val="00B9355E"/>
    <w:rsid w:val="00B961D6"/>
    <w:rsid w:val="00BE6226"/>
    <w:rsid w:val="00C13C55"/>
    <w:rsid w:val="00C25C51"/>
    <w:rsid w:val="00C26A1F"/>
    <w:rsid w:val="00C520C5"/>
    <w:rsid w:val="00C5644E"/>
    <w:rsid w:val="00C75331"/>
    <w:rsid w:val="00C907A3"/>
    <w:rsid w:val="00CB14BB"/>
    <w:rsid w:val="00CF2E40"/>
    <w:rsid w:val="00CF5269"/>
    <w:rsid w:val="00D7441C"/>
    <w:rsid w:val="00D847A2"/>
    <w:rsid w:val="00DD537A"/>
    <w:rsid w:val="00DF0151"/>
    <w:rsid w:val="00E116F7"/>
    <w:rsid w:val="00E25697"/>
    <w:rsid w:val="00E3151E"/>
    <w:rsid w:val="00EC0F82"/>
    <w:rsid w:val="00EE0336"/>
    <w:rsid w:val="00EE3188"/>
    <w:rsid w:val="00F5330B"/>
    <w:rsid w:val="00F62B2A"/>
    <w:rsid w:val="00F93559"/>
    <w:rsid w:val="00FA47E3"/>
    <w:rsid w:val="00FD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B9A4"/>
  <w15:chartTrackingRefBased/>
  <w15:docId w15:val="{4AA1D58F-E628-47C7-ADEC-108A5892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6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E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F5269"/>
    <w:rPr>
      <w:color w:val="0563C1" w:themeColor="hyperlink"/>
      <w:u w:val="single"/>
    </w:rPr>
  </w:style>
  <w:style w:type="character" w:styleId="CommentReference">
    <w:name w:val="annotation reference"/>
    <w:basedOn w:val="DefaultParagraphFont"/>
    <w:uiPriority w:val="99"/>
    <w:semiHidden/>
    <w:unhideWhenUsed/>
    <w:rsid w:val="008A1D72"/>
    <w:rPr>
      <w:sz w:val="16"/>
      <w:szCs w:val="16"/>
    </w:rPr>
  </w:style>
  <w:style w:type="paragraph" w:styleId="CommentText">
    <w:name w:val="annotation text"/>
    <w:basedOn w:val="Normal"/>
    <w:link w:val="CommentTextChar"/>
    <w:uiPriority w:val="99"/>
    <w:semiHidden/>
    <w:unhideWhenUsed/>
    <w:rsid w:val="008A1D7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A1D72"/>
    <w:rPr>
      <w:sz w:val="20"/>
      <w:szCs w:val="20"/>
    </w:rPr>
  </w:style>
  <w:style w:type="paragraph" w:styleId="CommentSubject">
    <w:name w:val="annotation subject"/>
    <w:basedOn w:val="CommentText"/>
    <w:next w:val="CommentText"/>
    <w:link w:val="CommentSubjectChar"/>
    <w:uiPriority w:val="99"/>
    <w:semiHidden/>
    <w:unhideWhenUsed/>
    <w:rsid w:val="008A1D72"/>
    <w:rPr>
      <w:b/>
      <w:bCs/>
    </w:rPr>
  </w:style>
  <w:style w:type="character" w:customStyle="1" w:styleId="CommentSubjectChar">
    <w:name w:val="Comment Subject Char"/>
    <w:basedOn w:val="CommentTextChar"/>
    <w:link w:val="CommentSubject"/>
    <w:uiPriority w:val="99"/>
    <w:semiHidden/>
    <w:rsid w:val="008A1D72"/>
    <w:rPr>
      <w:b/>
      <w:bCs/>
      <w:sz w:val="20"/>
      <w:szCs w:val="20"/>
    </w:rPr>
  </w:style>
  <w:style w:type="paragraph" w:styleId="BalloonText">
    <w:name w:val="Balloon Text"/>
    <w:basedOn w:val="Normal"/>
    <w:link w:val="BalloonTextChar"/>
    <w:uiPriority w:val="99"/>
    <w:semiHidden/>
    <w:unhideWhenUsed/>
    <w:rsid w:val="008A1D72"/>
    <w:rPr>
      <w:rFonts w:eastAsiaTheme="minorHAnsi"/>
      <w:sz w:val="18"/>
      <w:szCs w:val="18"/>
    </w:rPr>
  </w:style>
  <w:style w:type="character" w:customStyle="1" w:styleId="BalloonTextChar">
    <w:name w:val="Balloon Text Char"/>
    <w:basedOn w:val="DefaultParagraphFont"/>
    <w:link w:val="BalloonText"/>
    <w:uiPriority w:val="99"/>
    <w:semiHidden/>
    <w:rsid w:val="008A1D72"/>
    <w:rPr>
      <w:rFonts w:ascii="Times New Roman" w:hAnsi="Times New Roman" w:cs="Times New Roman"/>
      <w:sz w:val="18"/>
      <w:szCs w:val="18"/>
    </w:rPr>
  </w:style>
  <w:style w:type="paragraph" w:styleId="Header">
    <w:name w:val="header"/>
    <w:basedOn w:val="Normal"/>
    <w:link w:val="HeaderChar"/>
    <w:uiPriority w:val="99"/>
    <w:unhideWhenUsed/>
    <w:rsid w:val="0093684E"/>
    <w:pPr>
      <w:tabs>
        <w:tab w:val="center" w:pos="4680"/>
        <w:tab w:val="right" w:pos="9360"/>
      </w:tabs>
    </w:pPr>
  </w:style>
  <w:style w:type="character" w:customStyle="1" w:styleId="HeaderChar">
    <w:name w:val="Header Char"/>
    <w:basedOn w:val="DefaultParagraphFont"/>
    <w:link w:val="Header"/>
    <w:uiPriority w:val="99"/>
    <w:rsid w:val="009368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684E"/>
    <w:pPr>
      <w:tabs>
        <w:tab w:val="center" w:pos="4680"/>
        <w:tab w:val="right" w:pos="9360"/>
      </w:tabs>
    </w:pPr>
  </w:style>
  <w:style w:type="character" w:customStyle="1" w:styleId="FooterChar">
    <w:name w:val="Footer Char"/>
    <w:basedOn w:val="DefaultParagraphFont"/>
    <w:link w:val="Footer"/>
    <w:uiPriority w:val="99"/>
    <w:rsid w:val="0093684E"/>
    <w:rPr>
      <w:rFonts w:ascii="Times New Roman" w:eastAsia="Times New Roman" w:hAnsi="Times New Roman" w:cs="Times New Roman"/>
      <w:sz w:val="24"/>
      <w:szCs w:val="24"/>
    </w:rPr>
  </w:style>
  <w:style w:type="paragraph" w:styleId="Revision">
    <w:name w:val="Revision"/>
    <w:hidden/>
    <w:uiPriority w:val="99"/>
    <w:semiHidden/>
    <w:rsid w:val="00FA47E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1AD6"/>
    <w:pPr>
      <w:spacing w:before="100" w:beforeAutospacing="1" w:after="100" w:afterAutospacing="1"/>
    </w:pPr>
  </w:style>
  <w:style w:type="character" w:styleId="Strong">
    <w:name w:val="Strong"/>
    <w:basedOn w:val="DefaultParagraphFont"/>
    <w:uiPriority w:val="22"/>
    <w:qFormat/>
    <w:rsid w:val="00031AD6"/>
    <w:rPr>
      <w:b/>
      <w:bCs/>
    </w:rPr>
  </w:style>
  <w:style w:type="character" w:styleId="UnresolvedMention">
    <w:name w:val="Unresolved Mention"/>
    <w:basedOn w:val="DefaultParagraphFont"/>
    <w:uiPriority w:val="99"/>
    <w:semiHidden/>
    <w:unhideWhenUsed/>
    <w:rsid w:val="007965D9"/>
    <w:rPr>
      <w:color w:val="605E5C"/>
      <w:shd w:val="clear" w:color="auto" w:fill="E1DFDD"/>
    </w:rPr>
  </w:style>
  <w:style w:type="character" w:styleId="FollowedHyperlink">
    <w:name w:val="FollowedHyperlink"/>
    <w:basedOn w:val="DefaultParagraphFont"/>
    <w:uiPriority w:val="99"/>
    <w:semiHidden/>
    <w:unhideWhenUsed/>
    <w:rsid w:val="00B322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68309">
      <w:bodyDiv w:val="1"/>
      <w:marLeft w:val="0"/>
      <w:marRight w:val="0"/>
      <w:marTop w:val="0"/>
      <w:marBottom w:val="0"/>
      <w:divBdr>
        <w:top w:val="none" w:sz="0" w:space="0" w:color="auto"/>
        <w:left w:val="none" w:sz="0" w:space="0" w:color="auto"/>
        <w:bottom w:val="none" w:sz="0" w:space="0" w:color="auto"/>
        <w:right w:val="none" w:sz="0" w:space="0" w:color="auto"/>
      </w:divBdr>
    </w:div>
    <w:div w:id="333652361">
      <w:bodyDiv w:val="1"/>
      <w:marLeft w:val="0"/>
      <w:marRight w:val="0"/>
      <w:marTop w:val="0"/>
      <w:marBottom w:val="0"/>
      <w:divBdr>
        <w:top w:val="none" w:sz="0" w:space="0" w:color="auto"/>
        <w:left w:val="none" w:sz="0" w:space="0" w:color="auto"/>
        <w:bottom w:val="none" w:sz="0" w:space="0" w:color="auto"/>
        <w:right w:val="none" w:sz="0" w:space="0" w:color="auto"/>
      </w:divBdr>
    </w:div>
    <w:div w:id="474101781">
      <w:bodyDiv w:val="1"/>
      <w:marLeft w:val="0"/>
      <w:marRight w:val="0"/>
      <w:marTop w:val="0"/>
      <w:marBottom w:val="0"/>
      <w:divBdr>
        <w:top w:val="none" w:sz="0" w:space="0" w:color="auto"/>
        <w:left w:val="none" w:sz="0" w:space="0" w:color="auto"/>
        <w:bottom w:val="none" w:sz="0" w:space="0" w:color="auto"/>
        <w:right w:val="none" w:sz="0" w:space="0" w:color="auto"/>
      </w:divBdr>
      <w:divsChild>
        <w:div w:id="953170318">
          <w:marLeft w:val="0"/>
          <w:marRight w:val="0"/>
          <w:marTop w:val="0"/>
          <w:marBottom w:val="0"/>
          <w:divBdr>
            <w:top w:val="none" w:sz="0" w:space="0" w:color="auto"/>
            <w:left w:val="none" w:sz="0" w:space="0" w:color="auto"/>
            <w:bottom w:val="none" w:sz="0" w:space="0" w:color="auto"/>
            <w:right w:val="none" w:sz="0" w:space="0" w:color="auto"/>
          </w:divBdr>
        </w:div>
        <w:div w:id="461731091">
          <w:marLeft w:val="0"/>
          <w:marRight w:val="0"/>
          <w:marTop w:val="0"/>
          <w:marBottom w:val="0"/>
          <w:divBdr>
            <w:top w:val="none" w:sz="0" w:space="0" w:color="auto"/>
            <w:left w:val="none" w:sz="0" w:space="0" w:color="auto"/>
            <w:bottom w:val="none" w:sz="0" w:space="0" w:color="auto"/>
            <w:right w:val="none" w:sz="0" w:space="0" w:color="auto"/>
          </w:divBdr>
        </w:div>
        <w:div w:id="333925208">
          <w:marLeft w:val="0"/>
          <w:marRight w:val="0"/>
          <w:marTop w:val="0"/>
          <w:marBottom w:val="0"/>
          <w:divBdr>
            <w:top w:val="none" w:sz="0" w:space="0" w:color="auto"/>
            <w:left w:val="none" w:sz="0" w:space="0" w:color="auto"/>
            <w:bottom w:val="none" w:sz="0" w:space="0" w:color="auto"/>
            <w:right w:val="none" w:sz="0" w:space="0" w:color="auto"/>
          </w:divBdr>
        </w:div>
      </w:divsChild>
    </w:div>
    <w:div w:id="1404796772">
      <w:bodyDiv w:val="1"/>
      <w:marLeft w:val="0"/>
      <w:marRight w:val="0"/>
      <w:marTop w:val="0"/>
      <w:marBottom w:val="0"/>
      <w:divBdr>
        <w:top w:val="none" w:sz="0" w:space="0" w:color="auto"/>
        <w:left w:val="none" w:sz="0" w:space="0" w:color="auto"/>
        <w:bottom w:val="none" w:sz="0" w:space="0" w:color="auto"/>
        <w:right w:val="none" w:sz="0" w:space="0" w:color="auto"/>
      </w:divBdr>
    </w:div>
    <w:div w:id="1406802935">
      <w:bodyDiv w:val="1"/>
      <w:marLeft w:val="0"/>
      <w:marRight w:val="0"/>
      <w:marTop w:val="0"/>
      <w:marBottom w:val="0"/>
      <w:divBdr>
        <w:top w:val="none" w:sz="0" w:space="0" w:color="auto"/>
        <w:left w:val="none" w:sz="0" w:space="0" w:color="auto"/>
        <w:bottom w:val="none" w:sz="0" w:space="0" w:color="auto"/>
        <w:right w:val="none" w:sz="0" w:space="0" w:color="auto"/>
      </w:divBdr>
    </w:div>
    <w:div w:id="18276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anes@stanfor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cultypositions.stanford.edu/en-us/job/493541/investigator-or-clinicianinvestigator-in-sexual-and-gender-minority-heal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sh.stanford.edu/" TargetMode="External"/><Relationship Id="rId4" Type="http://schemas.openxmlformats.org/officeDocument/2006/relationships/webSettings" Target="webSettings.xml"/><Relationship Id="rId9" Type="http://schemas.openxmlformats.org/officeDocument/2006/relationships/hyperlink" Target="https://cardinalatwork.stanford.edu/benefits-re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Asch</dc:creator>
  <cp:keywords/>
  <dc:description/>
  <cp:lastModifiedBy>Cynthia L Llanes</cp:lastModifiedBy>
  <cp:revision>13</cp:revision>
  <dcterms:created xsi:type="dcterms:W3CDTF">2023-01-10T03:24:00Z</dcterms:created>
  <dcterms:modified xsi:type="dcterms:W3CDTF">2023-02-07T01:06:00Z</dcterms:modified>
</cp:coreProperties>
</file>