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0AF4" w14:textId="44C79912" w:rsidR="00F14CCC" w:rsidRDefault="00E57EE5" w:rsidP="00BB3DB1">
      <w:pPr>
        <w:spacing w:after="0" w:line="240" w:lineRule="auto"/>
        <w:jc w:val="center"/>
      </w:pPr>
      <w:r>
        <w:t>Assistant Professor, Associate Professor, Professor</w:t>
      </w:r>
      <w:r w:rsidR="002F469B">
        <w:t xml:space="preserve"> (47878)</w:t>
      </w:r>
    </w:p>
    <w:p w14:paraId="7A7131F1" w14:textId="3C1210B8" w:rsidR="00E57EE5" w:rsidRDefault="00E57EE5" w:rsidP="00BB3DB1">
      <w:pPr>
        <w:spacing w:after="0" w:line="240" w:lineRule="auto"/>
        <w:jc w:val="center"/>
      </w:pPr>
      <w:r>
        <w:t>Division of Immunology and Rheumatology</w:t>
      </w:r>
      <w:r w:rsidR="008275C7">
        <w:t xml:space="preserve"> and the </w:t>
      </w:r>
    </w:p>
    <w:p w14:paraId="6395DBC4" w14:textId="77777777" w:rsidR="00E57EE5" w:rsidRDefault="00E57EE5" w:rsidP="00BB3DB1">
      <w:pPr>
        <w:spacing w:after="0" w:line="240" w:lineRule="auto"/>
        <w:jc w:val="center"/>
      </w:pPr>
      <w:r>
        <w:t>Department of Medicine</w:t>
      </w:r>
      <w:r w:rsidR="00C24E70">
        <w:t xml:space="preserve"> (UTL)</w:t>
      </w:r>
    </w:p>
    <w:p w14:paraId="071CD9BB" w14:textId="77777777" w:rsidR="00E57EE5" w:rsidRDefault="00E57EE5" w:rsidP="00BB3DB1">
      <w:pPr>
        <w:pStyle w:val="Default"/>
      </w:pPr>
    </w:p>
    <w:p w14:paraId="78D98125" w14:textId="20E5D0F9" w:rsidR="00C24E70" w:rsidRDefault="00E57EE5" w:rsidP="00C24E70">
      <w:pPr>
        <w:spacing w:after="0" w:line="240" w:lineRule="auto"/>
        <w:rPr>
          <w:sz w:val="21"/>
          <w:szCs w:val="21"/>
        </w:rPr>
      </w:pPr>
      <w:r>
        <w:rPr>
          <w:sz w:val="21"/>
          <w:szCs w:val="21"/>
        </w:rPr>
        <w:t>The Division of Immunology and Rheumatology</w:t>
      </w:r>
      <w:r w:rsidR="008275C7">
        <w:rPr>
          <w:sz w:val="21"/>
          <w:szCs w:val="21"/>
        </w:rPr>
        <w:t xml:space="preserve"> and the </w:t>
      </w:r>
      <w:r w:rsidR="008275C7" w:rsidRPr="008275C7">
        <w:rPr>
          <w:sz w:val="21"/>
          <w:szCs w:val="21"/>
        </w:rPr>
        <w:t xml:space="preserve">Sean N. Parker Center for Allergy and Asthma Research </w:t>
      </w:r>
      <w:r w:rsidR="00184C86">
        <w:rPr>
          <w:sz w:val="21"/>
          <w:szCs w:val="21"/>
        </w:rPr>
        <w:t>in the</w:t>
      </w:r>
      <w:r>
        <w:rPr>
          <w:sz w:val="21"/>
          <w:szCs w:val="21"/>
        </w:rPr>
        <w:t xml:space="preserve"> Department of Medicine at Stanford University </w:t>
      </w:r>
      <w:r w:rsidR="00974EF6">
        <w:rPr>
          <w:sz w:val="21"/>
          <w:szCs w:val="21"/>
        </w:rPr>
        <w:t>are</w:t>
      </w:r>
      <w:r w:rsidR="00C60691">
        <w:rPr>
          <w:sz w:val="21"/>
          <w:szCs w:val="21"/>
        </w:rPr>
        <w:t xml:space="preserve"> </w:t>
      </w:r>
      <w:r>
        <w:rPr>
          <w:sz w:val="21"/>
          <w:szCs w:val="21"/>
        </w:rPr>
        <w:t xml:space="preserve">seeking a </w:t>
      </w:r>
      <w:r w:rsidR="00C60691">
        <w:rPr>
          <w:sz w:val="21"/>
          <w:szCs w:val="21"/>
        </w:rPr>
        <w:t>r</w:t>
      </w:r>
      <w:r>
        <w:rPr>
          <w:sz w:val="21"/>
          <w:szCs w:val="21"/>
        </w:rPr>
        <w:t>heumatolog</w:t>
      </w:r>
      <w:r w:rsidR="00C60691">
        <w:rPr>
          <w:sz w:val="21"/>
          <w:szCs w:val="21"/>
        </w:rPr>
        <w:t>ist</w:t>
      </w:r>
      <w:r w:rsidR="008275C7">
        <w:rPr>
          <w:sz w:val="21"/>
          <w:szCs w:val="21"/>
        </w:rPr>
        <w:t xml:space="preserve">, allergist, or PhD </w:t>
      </w:r>
      <w:r w:rsidR="00974EF6">
        <w:rPr>
          <w:sz w:val="21"/>
          <w:szCs w:val="21"/>
        </w:rPr>
        <w:t>immunologist</w:t>
      </w:r>
      <w:r w:rsidR="008275C7">
        <w:rPr>
          <w:sz w:val="21"/>
          <w:szCs w:val="21"/>
        </w:rPr>
        <w:t xml:space="preserve"> </w:t>
      </w:r>
      <w:r>
        <w:rPr>
          <w:sz w:val="21"/>
          <w:szCs w:val="21"/>
        </w:rPr>
        <w:t xml:space="preserve">at the rank of Assistant, Associate or </w:t>
      </w:r>
      <w:r w:rsidR="008E4A18">
        <w:rPr>
          <w:sz w:val="21"/>
          <w:szCs w:val="21"/>
        </w:rPr>
        <w:t xml:space="preserve">Full </w:t>
      </w:r>
      <w:r>
        <w:rPr>
          <w:sz w:val="21"/>
          <w:szCs w:val="21"/>
        </w:rPr>
        <w:t>Professor</w:t>
      </w:r>
      <w:r w:rsidR="00535C06" w:rsidRPr="00535C06">
        <w:rPr>
          <w:sz w:val="21"/>
          <w:szCs w:val="21"/>
        </w:rPr>
        <w:t xml:space="preserve"> </w:t>
      </w:r>
      <w:r w:rsidR="00535C06">
        <w:rPr>
          <w:sz w:val="21"/>
          <w:szCs w:val="21"/>
        </w:rPr>
        <w:t xml:space="preserve">with translational research expertise and interest in one or more of the following areas: </w:t>
      </w:r>
      <w:r w:rsidR="008275C7">
        <w:rPr>
          <w:sz w:val="21"/>
          <w:szCs w:val="21"/>
        </w:rPr>
        <w:t>immunologic mechanisms of rheumatic and</w:t>
      </w:r>
      <w:r w:rsidR="008E4A18">
        <w:rPr>
          <w:sz w:val="21"/>
          <w:szCs w:val="21"/>
        </w:rPr>
        <w:t>/or</w:t>
      </w:r>
      <w:r w:rsidR="008275C7">
        <w:rPr>
          <w:sz w:val="21"/>
          <w:szCs w:val="21"/>
        </w:rPr>
        <w:t xml:space="preserve"> allergic diseases, </w:t>
      </w:r>
      <w:r w:rsidR="00C24E70">
        <w:rPr>
          <w:sz w:val="21"/>
          <w:szCs w:val="21"/>
        </w:rPr>
        <w:t>Genomics, other “omics” research</w:t>
      </w:r>
      <w:r w:rsidR="00535C06">
        <w:rPr>
          <w:sz w:val="21"/>
          <w:szCs w:val="21"/>
        </w:rPr>
        <w:t xml:space="preserve">, </w:t>
      </w:r>
      <w:r w:rsidR="00D86B51">
        <w:rPr>
          <w:sz w:val="21"/>
          <w:szCs w:val="21"/>
        </w:rPr>
        <w:t>pre-clinical models of disease, informatics, and/or other areas of translational research</w:t>
      </w:r>
      <w:r w:rsidR="00C24E70">
        <w:rPr>
          <w:sz w:val="21"/>
          <w:szCs w:val="21"/>
        </w:rPr>
        <w:t xml:space="preserve"> in autoimmune </w:t>
      </w:r>
      <w:r w:rsidR="00974EF6">
        <w:rPr>
          <w:sz w:val="21"/>
          <w:szCs w:val="21"/>
        </w:rPr>
        <w:t>and/or</w:t>
      </w:r>
      <w:r w:rsidR="008275C7">
        <w:rPr>
          <w:sz w:val="21"/>
          <w:szCs w:val="21"/>
        </w:rPr>
        <w:t xml:space="preserve"> allergic diseas</w:t>
      </w:r>
      <w:r w:rsidR="00974EF6">
        <w:rPr>
          <w:sz w:val="21"/>
          <w:szCs w:val="21"/>
        </w:rPr>
        <w:t>e</w:t>
      </w:r>
      <w:r w:rsidR="00C24E70">
        <w:rPr>
          <w:sz w:val="21"/>
          <w:szCs w:val="21"/>
        </w:rPr>
        <w:t xml:space="preserve">. The position will be in the University Tenure Line, with the expectation that time will be split among research, </w:t>
      </w:r>
      <w:r w:rsidR="00C60691">
        <w:rPr>
          <w:sz w:val="21"/>
          <w:szCs w:val="21"/>
        </w:rPr>
        <w:t>mentoring/</w:t>
      </w:r>
      <w:r w:rsidR="00C24E70">
        <w:rPr>
          <w:sz w:val="21"/>
          <w:szCs w:val="21"/>
        </w:rPr>
        <w:t>teaching activities</w:t>
      </w:r>
      <w:r w:rsidR="00C60691">
        <w:rPr>
          <w:sz w:val="21"/>
          <w:szCs w:val="21"/>
        </w:rPr>
        <w:t xml:space="preserve"> and</w:t>
      </w:r>
      <w:r w:rsidR="008E4A18">
        <w:rPr>
          <w:sz w:val="21"/>
          <w:szCs w:val="21"/>
        </w:rPr>
        <w:t xml:space="preserve"> (for those with the appropriate MD training)</w:t>
      </w:r>
      <w:r w:rsidR="00C60691">
        <w:rPr>
          <w:sz w:val="21"/>
          <w:szCs w:val="21"/>
        </w:rPr>
        <w:t xml:space="preserve"> clinical service</w:t>
      </w:r>
      <w:r w:rsidR="00C24E70">
        <w:rPr>
          <w:sz w:val="21"/>
          <w:szCs w:val="21"/>
        </w:rPr>
        <w:t>.</w:t>
      </w:r>
    </w:p>
    <w:p w14:paraId="4B3C5AB5" w14:textId="77777777" w:rsidR="00364DAB" w:rsidRDefault="00364DAB" w:rsidP="00364DAB">
      <w:pPr>
        <w:spacing w:after="0" w:line="240" w:lineRule="auto"/>
        <w:rPr>
          <w:sz w:val="21"/>
          <w:szCs w:val="21"/>
        </w:rPr>
      </w:pPr>
    </w:p>
    <w:p w14:paraId="6570ABBE" w14:textId="648BD055" w:rsidR="00C24E70" w:rsidRPr="003D5661" w:rsidRDefault="003D5661" w:rsidP="003D5661">
      <w:pPr>
        <w:rPr>
          <w:rFonts w:ascii="Times New Roman" w:eastAsia="Times New Roman" w:hAnsi="Times New Roman" w:cs="Times New Roman"/>
        </w:rPr>
      </w:pPr>
      <w:r w:rsidRPr="003D5661">
        <w:rPr>
          <w:rFonts w:ascii="Calibri" w:eastAsia="Times New Roman" w:hAnsi="Calibri" w:cs="Calibri"/>
          <w:color w:val="000000"/>
        </w:rPr>
        <w:t>The predominant criterion for appointment in the University Tenure Line is a major commitment to research and teaching</w:t>
      </w:r>
      <w:r w:rsidRPr="003D5661">
        <w:rPr>
          <w:rFonts w:ascii="Calibri" w:eastAsia="Times New Roman" w:hAnsi="Calibri" w:cs="Calibri"/>
          <w:color w:val="000000"/>
        </w:rPr>
        <w:t xml:space="preserve">. </w:t>
      </w:r>
      <w:r w:rsidR="00C24E70" w:rsidRPr="003D5661">
        <w:t>Faculty rank will be determined by the qualifications and experience of the successful candidate.</w:t>
      </w:r>
    </w:p>
    <w:p w14:paraId="04EF5301" w14:textId="5E2DFE6E" w:rsidR="00E57EE5" w:rsidRDefault="00E57EE5" w:rsidP="00BB3DB1">
      <w:pPr>
        <w:pStyle w:val="Default"/>
        <w:rPr>
          <w:sz w:val="21"/>
          <w:szCs w:val="21"/>
        </w:rPr>
      </w:pPr>
      <w:r>
        <w:rPr>
          <w:sz w:val="21"/>
          <w:szCs w:val="21"/>
        </w:rPr>
        <w:t xml:space="preserve">The successful candidate will be expected to have outstanding </w:t>
      </w:r>
      <w:r w:rsidR="00C24E70">
        <w:rPr>
          <w:sz w:val="21"/>
          <w:szCs w:val="21"/>
        </w:rPr>
        <w:t>research</w:t>
      </w:r>
      <w:r w:rsidR="007503BB">
        <w:rPr>
          <w:sz w:val="21"/>
          <w:szCs w:val="21"/>
        </w:rPr>
        <w:t>,</w:t>
      </w:r>
      <w:r>
        <w:rPr>
          <w:sz w:val="21"/>
          <w:szCs w:val="21"/>
        </w:rPr>
        <w:t xml:space="preserve"> </w:t>
      </w:r>
      <w:r w:rsidR="003002BC">
        <w:rPr>
          <w:sz w:val="21"/>
          <w:szCs w:val="21"/>
        </w:rPr>
        <w:t>clinical</w:t>
      </w:r>
      <w:r w:rsidR="0068259B">
        <w:rPr>
          <w:sz w:val="21"/>
          <w:szCs w:val="21"/>
        </w:rPr>
        <w:t xml:space="preserve"> </w:t>
      </w:r>
      <w:r>
        <w:rPr>
          <w:sz w:val="21"/>
          <w:szCs w:val="21"/>
        </w:rPr>
        <w:t xml:space="preserve">and teaching skills. The candidate is required to contribute to the </w:t>
      </w:r>
      <w:r w:rsidR="007503BB">
        <w:rPr>
          <w:sz w:val="21"/>
          <w:szCs w:val="21"/>
        </w:rPr>
        <w:t>research</w:t>
      </w:r>
      <w:r>
        <w:rPr>
          <w:sz w:val="21"/>
          <w:szCs w:val="21"/>
        </w:rPr>
        <w:t xml:space="preserve"> programs, and either have an established track record of funded research or have demonstrated the ability or shown the potential to obtain peer-reviewed research funding relevant to diverse areas</w:t>
      </w:r>
      <w:r w:rsidR="008E4A18">
        <w:rPr>
          <w:sz w:val="21"/>
          <w:szCs w:val="21"/>
        </w:rPr>
        <w:t>,</w:t>
      </w:r>
      <w:r>
        <w:rPr>
          <w:sz w:val="21"/>
          <w:szCs w:val="21"/>
        </w:rPr>
        <w:t xml:space="preserve"> within Rheumatology</w:t>
      </w:r>
      <w:r w:rsidR="008E4A18">
        <w:rPr>
          <w:sz w:val="21"/>
          <w:szCs w:val="21"/>
        </w:rPr>
        <w:t xml:space="preserve"> and/or Allergy</w:t>
      </w:r>
      <w:r>
        <w:rPr>
          <w:sz w:val="21"/>
          <w:szCs w:val="21"/>
        </w:rPr>
        <w:t>. The candidate must hold an MD</w:t>
      </w:r>
      <w:r w:rsidR="008275C7">
        <w:rPr>
          <w:sz w:val="21"/>
          <w:szCs w:val="21"/>
        </w:rPr>
        <w:t xml:space="preserve">, MD/PhD, </w:t>
      </w:r>
      <w:r w:rsidR="007503BB">
        <w:rPr>
          <w:sz w:val="21"/>
          <w:szCs w:val="21"/>
        </w:rPr>
        <w:t xml:space="preserve">or PhD </w:t>
      </w:r>
      <w:r>
        <w:rPr>
          <w:sz w:val="21"/>
          <w:szCs w:val="21"/>
        </w:rPr>
        <w:t xml:space="preserve">and be qualified for appointment to a faculty position at Stanford University. </w:t>
      </w:r>
    </w:p>
    <w:p w14:paraId="6C4FF5F9" w14:textId="77777777" w:rsidR="00E57EE5" w:rsidRDefault="00E57EE5" w:rsidP="00BB3DB1">
      <w:pPr>
        <w:pStyle w:val="Default"/>
        <w:rPr>
          <w:sz w:val="21"/>
          <w:szCs w:val="21"/>
        </w:rPr>
      </w:pPr>
    </w:p>
    <w:p w14:paraId="1BC6202F" w14:textId="77777777" w:rsidR="002F469B" w:rsidRPr="00B47C31" w:rsidRDefault="002F469B" w:rsidP="002F469B">
      <w:pPr>
        <w:rPr>
          <w:rFonts w:ascii="Calibri" w:eastAsia="Times New Roman" w:hAnsi="Calibri"/>
        </w:rPr>
      </w:pPr>
      <w:r w:rsidRPr="00BE00F4">
        <w:rPr>
          <w:rFonts w:ascii="Calibri" w:eastAsia="Times New Roman" w:hAnsi="Calibri" w:cs="Arial"/>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529C3C87" w14:textId="1ACD6C1E" w:rsidR="00E57EE5" w:rsidRDefault="00E57EE5" w:rsidP="00BB3DB1">
      <w:pPr>
        <w:spacing w:after="0" w:line="240" w:lineRule="auto"/>
        <w:rPr>
          <w:sz w:val="21"/>
          <w:szCs w:val="21"/>
        </w:rPr>
      </w:pPr>
      <w:r>
        <w:rPr>
          <w:sz w:val="21"/>
          <w:szCs w:val="21"/>
        </w:rPr>
        <w:t>Interested candidates should s</w:t>
      </w:r>
      <w:r w:rsidR="00BB3DB1">
        <w:rPr>
          <w:sz w:val="21"/>
          <w:szCs w:val="21"/>
        </w:rPr>
        <w:t>ubmit</w:t>
      </w:r>
      <w:r>
        <w:rPr>
          <w:sz w:val="21"/>
          <w:szCs w:val="21"/>
        </w:rPr>
        <w:t xml:space="preserve"> a copy of their curriculum vitae, a brief letter outlining their interests and the names of three references (who will not be contacted without prior consent) to</w:t>
      </w:r>
      <w:r w:rsidR="00BB3DB1">
        <w:rPr>
          <w:sz w:val="21"/>
          <w:szCs w:val="21"/>
        </w:rPr>
        <w:t xml:space="preserve"> </w:t>
      </w:r>
      <w:r w:rsidR="00BB3DB1" w:rsidRPr="00E139B2">
        <w:rPr>
          <w:sz w:val="21"/>
          <w:szCs w:val="21"/>
        </w:rPr>
        <w:t xml:space="preserve">Dr. </w:t>
      </w:r>
      <w:r w:rsidR="008E4A18">
        <w:rPr>
          <w:sz w:val="21"/>
          <w:szCs w:val="21"/>
        </w:rPr>
        <w:t>Stephen J. Galli</w:t>
      </w:r>
      <w:r w:rsidR="00BB3DB1" w:rsidRPr="00E139B2">
        <w:rPr>
          <w:sz w:val="21"/>
          <w:szCs w:val="21"/>
        </w:rPr>
        <w:t>, Search Committee Chair</w:t>
      </w:r>
      <w:r w:rsidR="00BB3DB1">
        <w:rPr>
          <w:sz w:val="21"/>
          <w:szCs w:val="21"/>
        </w:rPr>
        <w:t xml:space="preserve"> at</w:t>
      </w:r>
      <w:r>
        <w:rPr>
          <w:sz w:val="21"/>
          <w:szCs w:val="21"/>
        </w:rPr>
        <w:t>:</w:t>
      </w:r>
      <w:r w:rsidR="00BB3DB1">
        <w:rPr>
          <w:sz w:val="21"/>
          <w:szCs w:val="21"/>
        </w:rPr>
        <w:t xml:space="preserve"> </w:t>
      </w:r>
      <w:hyperlink r:id="rId6" w:history="1">
        <w:r w:rsidR="00BB3DB1" w:rsidRPr="004E51A7">
          <w:rPr>
            <w:rStyle w:val="Hyperlink"/>
            <w:sz w:val="21"/>
            <w:szCs w:val="21"/>
          </w:rPr>
          <w:t>http://facultyapplication.stanford.edu</w:t>
        </w:r>
      </w:hyperlink>
    </w:p>
    <w:p w14:paraId="4ECAF69C" w14:textId="77777777" w:rsidR="00BB3DB1" w:rsidRDefault="00BB3DB1" w:rsidP="00BB3DB1">
      <w:pPr>
        <w:spacing w:after="0" w:line="240" w:lineRule="auto"/>
        <w:rPr>
          <w:sz w:val="21"/>
          <w:szCs w:val="21"/>
        </w:rPr>
      </w:pPr>
    </w:p>
    <w:p w14:paraId="5B63AA44" w14:textId="77777777" w:rsidR="00E53F3C" w:rsidRPr="00CA6628" w:rsidRDefault="00E53F3C" w:rsidP="00E53F3C">
      <w:pPr>
        <w:rPr>
          <w:rFonts w:ascii="Calibri" w:eastAsia="Times New Roman" w:hAnsi="Calibri" w:cs="Calibri"/>
        </w:rPr>
      </w:pPr>
      <w:r w:rsidRPr="00CA6628">
        <w:rPr>
          <w:rFonts w:ascii="Calibri" w:eastAsia="Times New Roman"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1987EC9D" w14:textId="77777777" w:rsidR="00E57EE5" w:rsidRPr="00BB3DB1" w:rsidRDefault="00E57EE5" w:rsidP="00E53F3C">
      <w:pPr>
        <w:spacing w:after="0" w:line="240" w:lineRule="auto"/>
        <w:rPr>
          <w:i/>
          <w:sz w:val="21"/>
          <w:szCs w:val="21"/>
        </w:rPr>
      </w:pPr>
    </w:p>
    <w:sectPr w:rsidR="00E57EE5" w:rsidRPr="00BB3D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DA0C" w14:textId="77777777" w:rsidR="00EA16C4" w:rsidRDefault="00EA16C4" w:rsidP="00CF6DCE">
      <w:pPr>
        <w:spacing w:after="0" w:line="240" w:lineRule="auto"/>
      </w:pPr>
      <w:r>
        <w:separator/>
      </w:r>
    </w:p>
  </w:endnote>
  <w:endnote w:type="continuationSeparator" w:id="0">
    <w:p w14:paraId="6B08C4B3" w14:textId="77777777" w:rsidR="00EA16C4" w:rsidRDefault="00EA16C4" w:rsidP="00CF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6748" w14:textId="77777777" w:rsidR="00EA16C4" w:rsidRDefault="00EA16C4" w:rsidP="00CF6DCE">
      <w:pPr>
        <w:spacing w:after="0" w:line="240" w:lineRule="auto"/>
      </w:pPr>
      <w:r>
        <w:separator/>
      </w:r>
    </w:p>
  </w:footnote>
  <w:footnote w:type="continuationSeparator" w:id="0">
    <w:p w14:paraId="2F6E8A06" w14:textId="77777777" w:rsidR="00EA16C4" w:rsidRDefault="00EA16C4" w:rsidP="00CF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FE16" w14:textId="36BE3C71" w:rsidR="00CF6DCE" w:rsidRDefault="00CF6DCE">
    <w:pPr>
      <w:pStyle w:val="Header"/>
    </w:pPr>
    <w:r>
      <w:rPr>
        <w:noProof/>
      </w:rPr>
      <w:drawing>
        <wp:inline distT="0" distB="0" distL="0" distR="0" wp14:anchorId="3B2190FF" wp14:editId="398FD6BE">
          <wp:extent cx="1594131" cy="33483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7323" cy="352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5"/>
    <w:rsid w:val="00090A66"/>
    <w:rsid w:val="00105D8C"/>
    <w:rsid w:val="00170683"/>
    <w:rsid w:val="00184C86"/>
    <w:rsid w:val="002F469B"/>
    <w:rsid w:val="003002BC"/>
    <w:rsid w:val="00364DAB"/>
    <w:rsid w:val="003D5661"/>
    <w:rsid w:val="00412EB8"/>
    <w:rsid w:val="00417856"/>
    <w:rsid w:val="00425F6D"/>
    <w:rsid w:val="004B620D"/>
    <w:rsid w:val="004F4389"/>
    <w:rsid w:val="00501CC6"/>
    <w:rsid w:val="00535C06"/>
    <w:rsid w:val="005464E5"/>
    <w:rsid w:val="00547D82"/>
    <w:rsid w:val="00586C63"/>
    <w:rsid w:val="00622123"/>
    <w:rsid w:val="0068259B"/>
    <w:rsid w:val="006B645C"/>
    <w:rsid w:val="006F556D"/>
    <w:rsid w:val="007503BB"/>
    <w:rsid w:val="0077522F"/>
    <w:rsid w:val="007D32C0"/>
    <w:rsid w:val="008275C7"/>
    <w:rsid w:val="008E4A18"/>
    <w:rsid w:val="0096558B"/>
    <w:rsid w:val="00974EF6"/>
    <w:rsid w:val="00A31DD5"/>
    <w:rsid w:val="00A82629"/>
    <w:rsid w:val="00BA00CE"/>
    <w:rsid w:val="00BB3DB1"/>
    <w:rsid w:val="00C22B64"/>
    <w:rsid w:val="00C22C0E"/>
    <w:rsid w:val="00C24E70"/>
    <w:rsid w:val="00C60604"/>
    <w:rsid w:val="00C60691"/>
    <w:rsid w:val="00CA4551"/>
    <w:rsid w:val="00CF6DCE"/>
    <w:rsid w:val="00D77BA0"/>
    <w:rsid w:val="00D853FF"/>
    <w:rsid w:val="00D86B51"/>
    <w:rsid w:val="00D86C43"/>
    <w:rsid w:val="00E139B2"/>
    <w:rsid w:val="00E53F3C"/>
    <w:rsid w:val="00E57EE5"/>
    <w:rsid w:val="00EA16C4"/>
    <w:rsid w:val="00EA5584"/>
    <w:rsid w:val="00F14CCC"/>
    <w:rsid w:val="00FA5632"/>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E37"/>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 w:type="paragraph" w:styleId="Header">
    <w:name w:val="header"/>
    <w:basedOn w:val="Normal"/>
    <w:link w:val="HeaderChar"/>
    <w:uiPriority w:val="99"/>
    <w:unhideWhenUsed/>
    <w:rsid w:val="00CF6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CE"/>
  </w:style>
  <w:style w:type="paragraph" w:styleId="Footer">
    <w:name w:val="footer"/>
    <w:basedOn w:val="Normal"/>
    <w:link w:val="FooterChar"/>
    <w:uiPriority w:val="99"/>
    <w:unhideWhenUsed/>
    <w:rsid w:val="00CF6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CE"/>
  </w:style>
  <w:style w:type="character" w:styleId="FollowedHyperlink">
    <w:name w:val="FollowedHyperlink"/>
    <w:basedOn w:val="DefaultParagraphFont"/>
    <w:uiPriority w:val="99"/>
    <w:semiHidden/>
    <w:unhideWhenUsed/>
    <w:rsid w:val="00CF6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86351">
      <w:bodyDiv w:val="1"/>
      <w:marLeft w:val="0"/>
      <w:marRight w:val="0"/>
      <w:marTop w:val="0"/>
      <w:marBottom w:val="0"/>
      <w:divBdr>
        <w:top w:val="none" w:sz="0" w:space="0" w:color="auto"/>
        <w:left w:val="none" w:sz="0" w:space="0" w:color="auto"/>
        <w:bottom w:val="none" w:sz="0" w:space="0" w:color="auto"/>
        <w:right w:val="none" w:sz="0" w:space="0" w:color="auto"/>
      </w:divBdr>
    </w:div>
    <w:div w:id="1416322244">
      <w:bodyDiv w:val="1"/>
      <w:marLeft w:val="0"/>
      <w:marRight w:val="0"/>
      <w:marTop w:val="0"/>
      <w:marBottom w:val="0"/>
      <w:divBdr>
        <w:top w:val="none" w:sz="0" w:space="0" w:color="auto"/>
        <w:left w:val="none" w:sz="0" w:space="0" w:color="auto"/>
        <w:bottom w:val="none" w:sz="0" w:space="0" w:color="auto"/>
        <w:right w:val="none" w:sz="0" w:space="0" w:color="auto"/>
      </w:divBdr>
    </w:div>
    <w:div w:id="21332084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65">
          <w:marLeft w:val="0"/>
          <w:marRight w:val="0"/>
          <w:marTop w:val="0"/>
          <w:marBottom w:val="0"/>
          <w:divBdr>
            <w:top w:val="none" w:sz="0" w:space="0" w:color="auto"/>
            <w:left w:val="none" w:sz="0" w:space="0" w:color="auto"/>
            <w:bottom w:val="none" w:sz="0" w:space="0" w:color="auto"/>
            <w:right w:val="none" w:sz="0" w:space="0" w:color="auto"/>
          </w:divBdr>
          <w:divsChild>
            <w:div w:id="55399123">
              <w:marLeft w:val="0"/>
              <w:marRight w:val="0"/>
              <w:marTop w:val="0"/>
              <w:marBottom w:val="0"/>
              <w:divBdr>
                <w:top w:val="none" w:sz="0" w:space="0" w:color="auto"/>
                <w:left w:val="none" w:sz="0" w:space="0" w:color="auto"/>
                <w:bottom w:val="none" w:sz="0" w:space="0" w:color="auto"/>
                <w:right w:val="none" w:sz="0" w:space="0" w:color="auto"/>
              </w:divBdr>
              <w:divsChild>
                <w:div w:id="1904414834">
                  <w:marLeft w:val="0"/>
                  <w:marRight w:val="0"/>
                  <w:marTop w:val="0"/>
                  <w:marBottom w:val="0"/>
                  <w:divBdr>
                    <w:top w:val="none" w:sz="0" w:space="0" w:color="auto"/>
                    <w:left w:val="none" w:sz="0" w:space="0" w:color="auto"/>
                    <w:bottom w:val="none" w:sz="0" w:space="0" w:color="auto"/>
                    <w:right w:val="none" w:sz="0" w:space="0" w:color="auto"/>
                  </w:divBdr>
                </w:div>
              </w:divsChild>
            </w:div>
            <w:div w:id="580674810">
              <w:marLeft w:val="0"/>
              <w:marRight w:val="0"/>
              <w:marTop w:val="0"/>
              <w:marBottom w:val="0"/>
              <w:divBdr>
                <w:top w:val="none" w:sz="0" w:space="0" w:color="auto"/>
                <w:left w:val="none" w:sz="0" w:space="0" w:color="auto"/>
                <w:bottom w:val="none" w:sz="0" w:space="0" w:color="auto"/>
                <w:right w:val="none" w:sz="0" w:space="0" w:color="auto"/>
              </w:divBdr>
              <w:divsChild>
                <w:div w:id="393163730">
                  <w:marLeft w:val="0"/>
                  <w:marRight w:val="0"/>
                  <w:marTop w:val="0"/>
                  <w:marBottom w:val="0"/>
                  <w:divBdr>
                    <w:top w:val="none" w:sz="0" w:space="0" w:color="auto"/>
                    <w:left w:val="none" w:sz="0" w:space="0" w:color="auto"/>
                    <w:bottom w:val="none" w:sz="0" w:space="0" w:color="auto"/>
                    <w:right w:val="none" w:sz="0" w:space="0" w:color="auto"/>
                  </w:divBdr>
                </w:div>
              </w:divsChild>
            </w:div>
            <w:div w:id="1068260606">
              <w:marLeft w:val="0"/>
              <w:marRight w:val="0"/>
              <w:marTop w:val="0"/>
              <w:marBottom w:val="0"/>
              <w:divBdr>
                <w:top w:val="none" w:sz="0" w:space="0" w:color="auto"/>
                <w:left w:val="none" w:sz="0" w:space="0" w:color="auto"/>
                <w:bottom w:val="none" w:sz="0" w:space="0" w:color="auto"/>
                <w:right w:val="none" w:sz="0" w:space="0" w:color="auto"/>
              </w:divBdr>
              <w:divsChild>
                <w:div w:id="2107725241">
                  <w:marLeft w:val="0"/>
                  <w:marRight w:val="0"/>
                  <w:marTop w:val="0"/>
                  <w:marBottom w:val="0"/>
                  <w:divBdr>
                    <w:top w:val="none" w:sz="0" w:space="0" w:color="auto"/>
                    <w:left w:val="none" w:sz="0" w:space="0" w:color="auto"/>
                    <w:bottom w:val="none" w:sz="0" w:space="0" w:color="auto"/>
                    <w:right w:val="none" w:sz="0" w:space="0" w:color="auto"/>
                  </w:divBdr>
                </w:div>
              </w:divsChild>
            </w:div>
            <w:div w:id="2087805294">
              <w:marLeft w:val="0"/>
              <w:marRight w:val="0"/>
              <w:marTop w:val="0"/>
              <w:marBottom w:val="0"/>
              <w:divBdr>
                <w:top w:val="none" w:sz="0" w:space="0" w:color="auto"/>
                <w:left w:val="none" w:sz="0" w:space="0" w:color="auto"/>
                <w:bottom w:val="none" w:sz="0" w:space="0" w:color="auto"/>
                <w:right w:val="none" w:sz="0" w:space="0" w:color="auto"/>
              </w:divBdr>
              <w:divsChild>
                <w:div w:id="397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Genovese, Mark</dc:creator>
  <cp:lastModifiedBy>Cynthia L Llanes</cp:lastModifiedBy>
  <cp:revision>5</cp:revision>
  <dcterms:created xsi:type="dcterms:W3CDTF">2021-06-07T21:03:00Z</dcterms:created>
  <dcterms:modified xsi:type="dcterms:W3CDTF">2021-07-16T22:58:00Z</dcterms:modified>
</cp:coreProperties>
</file>